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CF" w:rsidRDefault="007D3ACF">
      <w:pPr>
        <w:jc w:val="center"/>
        <w:rPr>
          <w:rFonts w:hAnsi="Times New Roman" w:cs="Times New Roman"/>
          <w:color w:val="000000"/>
          <w:sz w:val="24"/>
          <w:szCs w:val="24"/>
          <w:lang w:val="ru-RU"/>
        </w:rPr>
      </w:pPr>
    </w:p>
    <w:p w:rsidR="00C419E7" w:rsidRPr="00867EAF" w:rsidRDefault="00867EAF">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Открытое акционерное общество </w:t>
      </w:r>
      <w:r w:rsidR="00945790" w:rsidRPr="00867EAF">
        <w:rPr>
          <w:rFonts w:hAnsi="Times New Roman" w:cs="Times New Roman"/>
          <w:color w:val="000000"/>
          <w:sz w:val="24"/>
          <w:szCs w:val="24"/>
          <w:lang w:val="ru-RU"/>
        </w:rPr>
        <w:t>«</w:t>
      </w:r>
      <w:r>
        <w:rPr>
          <w:rFonts w:hAnsi="Times New Roman" w:cs="Times New Roman"/>
          <w:color w:val="000000"/>
          <w:sz w:val="24"/>
          <w:szCs w:val="24"/>
          <w:lang w:val="ru-RU"/>
        </w:rPr>
        <w:t>Обь-Инвест</w:t>
      </w:r>
      <w:r w:rsidR="00945790" w:rsidRPr="00867EAF">
        <w:rPr>
          <w:rFonts w:hAnsi="Times New Roman" w:cs="Times New Roman"/>
          <w:color w:val="000000"/>
          <w:sz w:val="24"/>
          <w:szCs w:val="24"/>
          <w:lang w:val="ru-RU"/>
        </w:rPr>
        <w:t>»</w:t>
      </w:r>
    </w:p>
    <w:p w:rsidR="007D3ACF" w:rsidRDefault="007D3ACF">
      <w:pPr>
        <w:jc w:val="center"/>
        <w:rPr>
          <w:rFonts w:hAnsi="Times New Roman" w:cs="Times New Roman"/>
          <w:color w:val="000000"/>
          <w:sz w:val="24"/>
          <w:szCs w:val="24"/>
          <w:lang w:val="ru-RU"/>
        </w:rPr>
      </w:pPr>
    </w:p>
    <w:p w:rsidR="00C419E7" w:rsidRPr="00867EAF" w:rsidRDefault="00945790">
      <w:pPr>
        <w:jc w:val="center"/>
        <w:rPr>
          <w:rFonts w:hAnsi="Times New Roman" w:cs="Times New Roman"/>
          <w:color w:val="000000"/>
          <w:sz w:val="24"/>
          <w:szCs w:val="24"/>
          <w:lang w:val="ru-RU"/>
        </w:rPr>
      </w:pPr>
      <w:r w:rsidRPr="00867EAF">
        <w:rPr>
          <w:rFonts w:hAnsi="Times New Roman" w:cs="Times New Roman"/>
          <w:color w:val="000000"/>
          <w:sz w:val="24"/>
          <w:szCs w:val="24"/>
          <w:lang w:val="ru-RU"/>
        </w:rPr>
        <w:t xml:space="preserve">ПРИКАЗ № </w:t>
      </w:r>
      <w:r w:rsidR="00867EAF">
        <w:rPr>
          <w:rFonts w:hAnsi="Times New Roman" w:cs="Times New Roman"/>
          <w:color w:val="000000"/>
          <w:sz w:val="24"/>
          <w:szCs w:val="24"/>
          <w:lang w:val="ru-RU"/>
        </w:rPr>
        <w:t>1-УП</w:t>
      </w:r>
      <w:r w:rsidRPr="00867EAF">
        <w:rPr>
          <w:lang w:val="ru-RU"/>
        </w:rPr>
        <w:br/>
      </w:r>
      <w:r w:rsidRPr="00867EAF">
        <w:rPr>
          <w:rFonts w:hAnsi="Times New Roman" w:cs="Times New Roman"/>
          <w:color w:val="000000"/>
          <w:sz w:val="24"/>
          <w:szCs w:val="24"/>
          <w:lang w:val="ru-RU"/>
        </w:rPr>
        <w:t xml:space="preserve"> </w:t>
      </w:r>
      <w:r w:rsidR="005D4D90">
        <w:rPr>
          <w:rFonts w:hAnsi="Times New Roman" w:cs="Times New Roman"/>
          <w:color w:val="000000"/>
          <w:sz w:val="24"/>
          <w:szCs w:val="24"/>
          <w:lang w:val="ru-RU"/>
        </w:rPr>
        <w:t>О новой редакции учетной политики</w:t>
      </w:r>
    </w:p>
    <w:tbl>
      <w:tblPr>
        <w:tblW w:w="9027" w:type="dxa"/>
        <w:tblCellMar>
          <w:top w:w="15" w:type="dxa"/>
          <w:left w:w="15" w:type="dxa"/>
          <w:bottom w:w="15" w:type="dxa"/>
          <w:right w:w="15" w:type="dxa"/>
        </w:tblCellMar>
        <w:tblLook w:val="0600" w:firstRow="0" w:lastRow="0" w:firstColumn="0" w:lastColumn="0" w:noHBand="1" w:noVBand="1"/>
      </w:tblPr>
      <w:tblGrid>
        <w:gridCol w:w="156"/>
        <w:gridCol w:w="8871"/>
      </w:tblGrid>
      <w:tr w:rsidR="005D4D90" w:rsidRPr="005D4D90">
        <w:tc>
          <w:tcPr>
            <w:tcW w:w="0" w:type="auto"/>
            <w:tcMar>
              <w:top w:w="75" w:type="dxa"/>
              <w:left w:w="75" w:type="dxa"/>
              <w:bottom w:w="75" w:type="dxa"/>
              <w:right w:w="75" w:type="dxa"/>
            </w:tcMar>
          </w:tcPr>
          <w:p w:rsidR="00C419E7" w:rsidRPr="00867EAF" w:rsidRDefault="00C419E7" w:rsidP="00867EAF">
            <w:pPr>
              <w:rPr>
                <w:lang w:val="ru-RU"/>
              </w:rPr>
            </w:pPr>
          </w:p>
        </w:tc>
        <w:tc>
          <w:tcPr>
            <w:tcW w:w="0" w:type="auto"/>
            <w:tcMar>
              <w:top w:w="75" w:type="dxa"/>
              <w:left w:w="75" w:type="dxa"/>
              <w:bottom w:w="75" w:type="dxa"/>
              <w:right w:w="75" w:type="dxa"/>
            </w:tcMar>
          </w:tcPr>
          <w:p w:rsidR="00C419E7" w:rsidRPr="00867EAF" w:rsidRDefault="00867EAF" w:rsidP="007D3ACF">
            <w:pPr>
              <w:rPr>
                <w:lang w:val="ru-RU"/>
              </w:rPr>
            </w:pPr>
            <w:r w:rsidRPr="005D4D90">
              <w:rPr>
                <w:rFonts w:hAnsi="Times New Roman" w:cs="Times New Roman"/>
                <w:color w:val="000000"/>
                <w:sz w:val="24"/>
                <w:szCs w:val="24"/>
                <w:lang w:val="ru-RU"/>
              </w:rPr>
              <w:t xml:space="preserve">г. </w:t>
            </w:r>
            <w:r>
              <w:rPr>
                <w:rFonts w:hAnsi="Times New Roman" w:cs="Times New Roman"/>
                <w:color w:val="000000"/>
                <w:sz w:val="24"/>
                <w:szCs w:val="24"/>
                <w:lang w:val="ru-RU"/>
              </w:rPr>
              <w:t>Новосибирск</w:t>
            </w:r>
            <w:r w:rsidR="005D4D90">
              <w:rPr>
                <w:rFonts w:hAnsi="Times New Roman" w:cs="Times New Roman"/>
                <w:color w:val="000000"/>
                <w:sz w:val="24"/>
                <w:szCs w:val="24"/>
                <w:lang w:val="ru-RU"/>
              </w:rPr>
              <w:t xml:space="preserve">                                                                                                </w:t>
            </w:r>
            <w:r w:rsidR="00653F61">
              <w:rPr>
                <w:rFonts w:hAnsi="Times New Roman" w:cs="Times New Roman"/>
                <w:color w:val="000000"/>
                <w:sz w:val="24"/>
                <w:szCs w:val="24"/>
                <w:lang w:val="ru-RU"/>
              </w:rPr>
              <w:t xml:space="preserve"> </w:t>
            </w:r>
            <w:r w:rsidR="005D4D90">
              <w:rPr>
                <w:rFonts w:hAnsi="Times New Roman" w:cs="Times New Roman"/>
                <w:color w:val="000000"/>
                <w:sz w:val="24"/>
                <w:szCs w:val="24"/>
                <w:lang w:val="ru-RU"/>
              </w:rPr>
              <w:t>20.12</w:t>
            </w:r>
            <w:r w:rsidR="00653F61">
              <w:rPr>
                <w:rFonts w:hAnsi="Times New Roman" w:cs="Times New Roman"/>
                <w:color w:val="000000"/>
                <w:sz w:val="24"/>
                <w:szCs w:val="24"/>
                <w:lang w:val="ru-RU"/>
              </w:rPr>
              <w:t>.</w:t>
            </w:r>
            <w:r w:rsidR="005D4D90">
              <w:rPr>
                <w:rFonts w:hAnsi="Times New Roman" w:cs="Times New Roman"/>
                <w:color w:val="000000"/>
                <w:sz w:val="24"/>
                <w:szCs w:val="24"/>
                <w:lang w:val="ru-RU"/>
              </w:rPr>
              <w:t xml:space="preserve">2020 </w:t>
            </w:r>
            <w:r w:rsidR="007D3ACF">
              <w:rPr>
                <w:rFonts w:hAnsi="Times New Roman" w:cs="Times New Roman"/>
                <w:color w:val="000000"/>
                <w:sz w:val="24"/>
                <w:szCs w:val="24"/>
                <w:lang w:val="ru-RU"/>
              </w:rPr>
              <w:t>г.</w:t>
            </w:r>
            <w:r w:rsidR="005D4D90">
              <w:rPr>
                <w:rFonts w:hAnsi="Times New Roman" w:cs="Times New Roman"/>
                <w:color w:val="000000"/>
                <w:sz w:val="24"/>
                <w:szCs w:val="24"/>
                <w:lang w:val="ru-RU"/>
              </w:rPr>
              <w:t xml:space="preserve"> </w:t>
            </w:r>
          </w:p>
        </w:tc>
      </w:tr>
      <w:tr w:rsidR="005D4D90" w:rsidRPr="005D4D90">
        <w:tc>
          <w:tcPr>
            <w:tcW w:w="0" w:type="auto"/>
            <w:tcMar>
              <w:top w:w="75" w:type="dxa"/>
              <w:left w:w="75" w:type="dxa"/>
              <w:bottom w:w="75" w:type="dxa"/>
              <w:right w:w="75" w:type="dxa"/>
            </w:tcMar>
          </w:tcPr>
          <w:p w:rsidR="00867EAF" w:rsidRDefault="00867EAF" w:rsidP="00867EAF">
            <w:pPr>
              <w:rPr>
                <w:rFonts w:hAnsi="Times New Roman" w:cs="Times New Roman"/>
                <w:color w:val="000000"/>
                <w:sz w:val="24"/>
                <w:szCs w:val="24"/>
                <w:lang w:val="ru-RU"/>
              </w:rPr>
            </w:pPr>
          </w:p>
        </w:tc>
        <w:tc>
          <w:tcPr>
            <w:tcW w:w="0" w:type="auto"/>
            <w:tcMar>
              <w:top w:w="75" w:type="dxa"/>
              <w:left w:w="75" w:type="dxa"/>
              <w:bottom w:w="75" w:type="dxa"/>
              <w:right w:w="75" w:type="dxa"/>
            </w:tcMar>
          </w:tcPr>
          <w:p w:rsidR="00867EAF" w:rsidRPr="00867EAF" w:rsidRDefault="00867EAF">
            <w:pPr>
              <w:rPr>
                <w:lang w:val="ru-RU"/>
              </w:rPr>
            </w:pPr>
          </w:p>
        </w:tc>
      </w:tr>
    </w:tbl>
    <w:p w:rsidR="00C419E7" w:rsidRPr="005D4D90" w:rsidRDefault="00945790">
      <w:pPr>
        <w:rPr>
          <w:rFonts w:hAnsi="Times New Roman" w:cs="Times New Roman"/>
          <w:color w:val="000000"/>
          <w:sz w:val="24"/>
          <w:szCs w:val="24"/>
          <w:lang w:val="ru-RU"/>
        </w:rPr>
      </w:pPr>
      <w:r w:rsidRPr="005D4D90">
        <w:rPr>
          <w:rFonts w:hAnsi="Times New Roman" w:cs="Times New Roman"/>
          <w:color w:val="000000"/>
          <w:sz w:val="24"/>
          <w:szCs w:val="24"/>
          <w:lang w:val="ru-RU"/>
        </w:rPr>
        <w:t xml:space="preserve"> ПРИКАЗЫВАЮ:</w:t>
      </w:r>
    </w:p>
    <w:p w:rsidR="00C419E7" w:rsidRDefault="00945790" w:rsidP="007D3ACF">
      <w:pPr>
        <w:spacing w:before="0" w:beforeAutospacing="0" w:after="0" w:afterAutospacing="0"/>
        <w:rPr>
          <w:rFonts w:hAnsi="Times New Roman" w:cs="Times New Roman"/>
          <w:color w:val="000000"/>
          <w:sz w:val="24"/>
          <w:szCs w:val="24"/>
          <w:lang w:val="ru-RU"/>
        </w:rPr>
      </w:pPr>
      <w:r w:rsidRPr="00867EAF">
        <w:rPr>
          <w:rFonts w:hAnsi="Times New Roman" w:cs="Times New Roman"/>
          <w:color w:val="000000"/>
          <w:sz w:val="24"/>
          <w:szCs w:val="24"/>
          <w:lang w:val="ru-RU"/>
        </w:rPr>
        <w:t xml:space="preserve">1. </w:t>
      </w:r>
      <w:r w:rsidR="005D4D90">
        <w:rPr>
          <w:rFonts w:hAnsi="Times New Roman" w:cs="Times New Roman"/>
          <w:color w:val="000000"/>
          <w:sz w:val="24"/>
          <w:szCs w:val="24"/>
          <w:lang w:val="ru-RU"/>
        </w:rPr>
        <w:tab/>
      </w:r>
      <w:r w:rsidRPr="00867EAF">
        <w:rPr>
          <w:rFonts w:hAnsi="Times New Roman" w:cs="Times New Roman"/>
          <w:color w:val="000000"/>
          <w:sz w:val="24"/>
          <w:szCs w:val="24"/>
          <w:lang w:val="ru-RU"/>
        </w:rPr>
        <w:t xml:space="preserve">Утвердить </w:t>
      </w:r>
      <w:r w:rsidR="005D4D90">
        <w:rPr>
          <w:rFonts w:hAnsi="Times New Roman" w:cs="Times New Roman"/>
          <w:color w:val="000000"/>
          <w:sz w:val="24"/>
          <w:szCs w:val="24"/>
          <w:lang w:val="ru-RU"/>
        </w:rPr>
        <w:t>нову</w:t>
      </w:r>
      <w:r w:rsidRPr="00867EAF">
        <w:rPr>
          <w:rFonts w:hAnsi="Times New Roman" w:cs="Times New Roman"/>
          <w:color w:val="000000"/>
          <w:sz w:val="24"/>
          <w:szCs w:val="24"/>
          <w:lang w:val="ru-RU"/>
        </w:rPr>
        <w:t xml:space="preserve">ю </w:t>
      </w:r>
      <w:r w:rsidR="005D4D90">
        <w:rPr>
          <w:rFonts w:hAnsi="Times New Roman" w:cs="Times New Roman"/>
          <w:color w:val="000000"/>
          <w:sz w:val="24"/>
          <w:szCs w:val="24"/>
          <w:lang w:val="ru-RU"/>
        </w:rPr>
        <w:t>редакцию учетной политики ОАО «Обь-Инвест»</w:t>
      </w:r>
      <w:r w:rsidR="007D6D2A">
        <w:rPr>
          <w:rFonts w:hAnsi="Times New Roman" w:cs="Times New Roman"/>
          <w:color w:val="000000"/>
          <w:sz w:val="24"/>
          <w:szCs w:val="24"/>
          <w:lang w:val="ru-RU"/>
        </w:rPr>
        <w:t xml:space="preserve"> </w:t>
      </w:r>
      <w:r w:rsidR="005D4D90">
        <w:rPr>
          <w:rFonts w:hAnsi="Times New Roman" w:cs="Times New Roman"/>
          <w:color w:val="000000"/>
          <w:sz w:val="24"/>
          <w:szCs w:val="24"/>
          <w:lang w:val="ru-RU"/>
        </w:rPr>
        <w:t xml:space="preserve"> с 01.01.</w:t>
      </w:r>
      <w:r w:rsidRPr="00867EAF">
        <w:rPr>
          <w:rFonts w:hAnsi="Times New Roman" w:cs="Times New Roman"/>
          <w:color w:val="000000"/>
          <w:sz w:val="24"/>
          <w:szCs w:val="24"/>
          <w:lang w:val="ru-RU"/>
        </w:rPr>
        <w:t>2021 г</w:t>
      </w:r>
      <w:r w:rsidR="005D4D90">
        <w:rPr>
          <w:rFonts w:hAnsi="Times New Roman" w:cs="Times New Roman"/>
          <w:color w:val="000000"/>
          <w:sz w:val="24"/>
          <w:szCs w:val="24"/>
          <w:lang w:val="ru-RU"/>
        </w:rPr>
        <w:t>.</w:t>
      </w:r>
      <w:r w:rsidR="0002779B">
        <w:rPr>
          <w:rFonts w:hAnsi="Times New Roman" w:cs="Times New Roman"/>
          <w:color w:val="000000"/>
          <w:sz w:val="24"/>
          <w:szCs w:val="24"/>
          <w:lang w:val="ru-RU"/>
        </w:rPr>
        <w:t xml:space="preserve"> согласно приложению.</w:t>
      </w:r>
    </w:p>
    <w:p w:rsidR="005D4D90" w:rsidRPr="00867EAF" w:rsidRDefault="005D4D90" w:rsidP="007D3AC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         Контроль за введением новой редакции учетной политики возложить на Лихачеву Е. В. директора ООО «</w:t>
      </w:r>
      <w:proofErr w:type="spellStart"/>
      <w:r>
        <w:rPr>
          <w:rFonts w:hAnsi="Times New Roman" w:cs="Times New Roman"/>
          <w:color w:val="000000"/>
          <w:sz w:val="24"/>
          <w:szCs w:val="24"/>
          <w:lang w:val="ru-RU"/>
        </w:rPr>
        <w:t>Учет</w:t>
      </w:r>
      <w:proofErr w:type="gramStart"/>
      <w:r>
        <w:rPr>
          <w:rFonts w:hAnsi="Times New Roman" w:cs="Times New Roman"/>
          <w:color w:val="000000"/>
          <w:sz w:val="24"/>
          <w:szCs w:val="24"/>
          <w:lang w:val="ru-RU"/>
        </w:rPr>
        <w:t>.А</w:t>
      </w:r>
      <w:proofErr w:type="gramEnd"/>
      <w:r>
        <w:rPr>
          <w:rFonts w:hAnsi="Times New Roman" w:cs="Times New Roman"/>
          <w:color w:val="000000"/>
          <w:sz w:val="24"/>
          <w:szCs w:val="24"/>
          <w:lang w:val="ru-RU"/>
        </w:rPr>
        <w:t>удит</w:t>
      </w:r>
      <w:proofErr w:type="spellEnd"/>
      <w:r>
        <w:rPr>
          <w:rFonts w:hAnsi="Times New Roman" w:cs="Times New Roman"/>
          <w:color w:val="000000"/>
          <w:sz w:val="24"/>
          <w:szCs w:val="24"/>
          <w:lang w:val="ru-RU"/>
        </w:rPr>
        <w:t>».</w:t>
      </w:r>
    </w:p>
    <w:p w:rsidR="00C419E7" w:rsidRDefault="005D4D90" w:rsidP="007D3AC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00945790" w:rsidRPr="00867EAF">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945790" w:rsidRPr="00867EAF">
        <w:rPr>
          <w:rFonts w:hAnsi="Times New Roman" w:cs="Times New Roman"/>
          <w:color w:val="000000"/>
          <w:sz w:val="24"/>
          <w:szCs w:val="24"/>
          <w:lang w:val="ru-RU"/>
        </w:rPr>
        <w:t xml:space="preserve"> Контроль исполнени</w:t>
      </w:r>
      <w:r>
        <w:rPr>
          <w:rFonts w:hAnsi="Times New Roman" w:cs="Times New Roman"/>
          <w:color w:val="000000"/>
          <w:sz w:val="24"/>
          <w:szCs w:val="24"/>
          <w:lang w:val="ru-RU"/>
        </w:rPr>
        <w:t>я данного приказа оставляю за собой.</w:t>
      </w:r>
    </w:p>
    <w:p w:rsidR="007D3ACF" w:rsidRDefault="007D3ACF">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7D3ACF">
        <w:rPr>
          <w:rFonts w:hAnsi="Times New Roman" w:cs="Times New Roman"/>
          <w:color w:val="000000"/>
          <w:sz w:val="24"/>
          <w:szCs w:val="24"/>
          <w:lang w:val="ru-RU"/>
        </w:rPr>
        <w:t>Генеральный директор</w:t>
      </w:r>
      <w:r>
        <w:rPr>
          <w:rFonts w:hAnsi="Times New Roman" w:cs="Times New Roman"/>
          <w:color w:val="000000"/>
          <w:sz w:val="24"/>
          <w:szCs w:val="24"/>
          <w:lang w:val="ru-RU"/>
        </w:rPr>
        <w:t xml:space="preserve"> ОАО «Обь-Инвест»                 ___________________</w:t>
      </w:r>
      <w:proofErr w:type="spellStart"/>
      <w:r>
        <w:rPr>
          <w:rFonts w:hAnsi="Times New Roman" w:cs="Times New Roman"/>
          <w:color w:val="000000"/>
          <w:sz w:val="24"/>
          <w:szCs w:val="24"/>
          <w:lang w:val="ru-RU"/>
        </w:rPr>
        <w:t>Корсун</w:t>
      </w:r>
      <w:proofErr w:type="spellEnd"/>
      <w:r>
        <w:rPr>
          <w:rFonts w:hAnsi="Times New Roman" w:cs="Times New Roman"/>
          <w:color w:val="000000"/>
          <w:sz w:val="24"/>
          <w:szCs w:val="24"/>
          <w:lang w:val="ru-RU"/>
        </w:rPr>
        <w:t xml:space="preserve"> А.Е.</w:t>
      </w:r>
    </w:p>
    <w:p w:rsidR="007D3ACF" w:rsidRPr="00867EAF" w:rsidRDefault="007D3ACF">
      <w:pPr>
        <w:rPr>
          <w:rFonts w:hAnsi="Times New Roman" w:cs="Times New Roman"/>
          <w:color w:val="000000"/>
          <w:sz w:val="24"/>
          <w:szCs w:val="24"/>
          <w:lang w:val="ru-RU"/>
        </w:rPr>
      </w:pPr>
      <w:r>
        <w:rPr>
          <w:rFonts w:hAnsi="Times New Roman" w:cs="Times New Roman"/>
          <w:color w:val="000000"/>
          <w:sz w:val="24"/>
          <w:szCs w:val="24"/>
          <w:lang w:val="ru-RU"/>
        </w:rPr>
        <w:t xml:space="preserve">С приказом </w:t>
      </w:r>
      <w:proofErr w:type="gramStart"/>
      <w:r>
        <w:rPr>
          <w:rFonts w:hAnsi="Times New Roman" w:cs="Times New Roman"/>
          <w:color w:val="000000"/>
          <w:sz w:val="24"/>
          <w:szCs w:val="24"/>
          <w:lang w:val="ru-RU"/>
        </w:rPr>
        <w:t>ознакомлен</w:t>
      </w:r>
      <w:proofErr w:type="gramEnd"/>
      <w:r>
        <w:rPr>
          <w:rFonts w:hAnsi="Times New Roman" w:cs="Times New Roman"/>
          <w:color w:val="000000"/>
          <w:sz w:val="24"/>
          <w:szCs w:val="24"/>
          <w:lang w:val="ru-RU"/>
        </w:rPr>
        <w:t xml:space="preserve">                                                      __________________Лихачева Е.В.</w:t>
      </w: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7D3ACF" w:rsidRDefault="007D3ACF" w:rsidP="00867EAF">
      <w:pPr>
        <w:jc w:val="right"/>
        <w:rPr>
          <w:rFonts w:hAnsi="Times New Roman" w:cs="Times New Roman"/>
          <w:color w:val="000000"/>
          <w:sz w:val="24"/>
          <w:szCs w:val="24"/>
          <w:lang w:val="ru-RU"/>
        </w:rPr>
      </w:pPr>
    </w:p>
    <w:p w:rsidR="00867EAF" w:rsidRDefault="00867EAF" w:rsidP="00867EAF">
      <w:pPr>
        <w:jc w:val="right"/>
        <w:rPr>
          <w:rFonts w:hAnsi="Times New Roman" w:cs="Times New Roman"/>
          <w:color w:val="000000"/>
          <w:sz w:val="24"/>
          <w:szCs w:val="24"/>
          <w:lang w:val="ru-RU"/>
        </w:rPr>
      </w:pPr>
      <w:r w:rsidRPr="00867EAF">
        <w:rPr>
          <w:rFonts w:hAnsi="Times New Roman" w:cs="Times New Roman"/>
          <w:color w:val="000000"/>
          <w:sz w:val="24"/>
          <w:szCs w:val="24"/>
          <w:lang w:val="ru-RU"/>
        </w:rPr>
        <w:t>Приложение к приказу</w:t>
      </w:r>
      <w:r w:rsidRPr="00867EAF">
        <w:rPr>
          <w:lang w:val="ru-RU"/>
        </w:rPr>
        <w:br/>
      </w:r>
      <w:r>
        <w:rPr>
          <w:rFonts w:hAnsi="Times New Roman" w:cs="Times New Roman"/>
          <w:color w:val="000000"/>
          <w:sz w:val="24"/>
          <w:szCs w:val="24"/>
          <w:lang w:val="ru-RU"/>
        </w:rPr>
        <w:t xml:space="preserve"> </w:t>
      </w:r>
      <w:r w:rsidRPr="00867EAF">
        <w:rPr>
          <w:rFonts w:hAnsi="Times New Roman" w:cs="Times New Roman"/>
          <w:color w:val="000000"/>
          <w:sz w:val="24"/>
          <w:szCs w:val="24"/>
          <w:lang w:val="ru-RU"/>
        </w:rPr>
        <w:t>от 2</w:t>
      </w:r>
      <w:r>
        <w:rPr>
          <w:rFonts w:hAnsi="Times New Roman" w:cs="Times New Roman"/>
          <w:color w:val="000000"/>
          <w:sz w:val="24"/>
          <w:szCs w:val="24"/>
          <w:lang w:val="ru-RU"/>
        </w:rPr>
        <w:t>0</w:t>
      </w:r>
      <w:r w:rsidRPr="00867EAF">
        <w:rPr>
          <w:rFonts w:hAnsi="Times New Roman" w:cs="Times New Roman"/>
          <w:color w:val="000000"/>
          <w:sz w:val="24"/>
          <w:szCs w:val="24"/>
          <w:lang w:val="ru-RU"/>
        </w:rPr>
        <w:t xml:space="preserve">.12.2020 № </w:t>
      </w:r>
      <w:r>
        <w:rPr>
          <w:rFonts w:hAnsi="Times New Roman" w:cs="Times New Roman"/>
          <w:color w:val="000000"/>
          <w:sz w:val="24"/>
          <w:szCs w:val="24"/>
          <w:lang w:val="ru-RU"/>
        </w:rPr>
        <w:t>1-УП</w:t>
      </w:r>
      <w:r w:rsidRPr="00867EAF">
        <w:rPr>
          <w:rFonts w:hAnsi="Times New Roman" w:cs="Times New Roman"/>
          <w:color w:val="000000"/>
          <w:sz w:val="24"/>
          <w:szCs w:val="24"/>
          <w:lang w:val="ru-RU"/>
        </w:rPr>
        <w:t xml:space="preserve"> </w:t>
      </w:r>
    </w:p>
    <w:p w:rsidR="00C419E7" w:rsidRPr="00867EAF" w:rsidRDefault="00945790" w:rsidP="00867EAF">
      <w:pPr>
        <w:jc w:val="center"/>
        <w:rPr>
          <w:rFonts w:hAnsi="Times New Roman" w:cs="Times New Roman"/>
          <w:color w:val="000000"/>
          <w:sz w:val="24"/>
          <w:szCs w:val="24"/>
          <w:lang w:val="ru-RU"/>
        </w:rPr>
      </w:pPr>
      <w:r w:rsidRPr="00867EAF">
        <w:rPr>
          <w:lang w:val="ru-RU"/>
        </w:rPr>
        <w:br/>
      </w:r>
      <w:r w:rsidRPr="00867EAF">
        <w:rPr>
          <w:rFonts w:hAnsi="Times New Roman" w:cs="Times New Roman"/>
          <w:b/>
          <w:bCs/>
          <w:color w:val="000000"/>
          <w:sz w:val="24"/>
          <w:szCs w:val="24"/>
          <w:lang w:val="ru-RU"/>
        </w:rPr>
        <w:t>Учетная политика для целей бухгалтерского учета</w:t>
      </w:r>
    </w:p>
    <w:p w:rsidR="00C419E7" w:rsidRPr="00867EAF" w:rsidRDefault="00945790" w:rsidP="003068F6">
      <w:pPr>
        <w:rPr>
          <w:rFonts w:hAnsi="Times New Roman" w:cs="Times New Roman"/>
          <w:color w:val="000000"/>
          <w:sz w:val="24"/>
          <w:szCs w:val="24"/>
          <w:lang w:val="ru-RU"/>
        </w:rPr>
      </w:pPr>
      <w:r w:rsidRPr="00867EAF">
        <w:rPr>
          <w:rFonts w:hAnsi="Times New Roman" w:cs="Times New Roman"/>
          <w:color w:val="000000"/>
          <w:sz w:val="24"/>
          <w:szCs w:val="24"/>
          <w:lang w:val="ru-RU"/>
        </w:rPr>
        <w:t xml:space="preserve">Учетная политика для целей бухгалтерского учета разработана в соответствии </w:t>
      </w:r>
      <w:proofErr w:type="gramStart"/>
      <w:r w:rsidRPr="00867EAF">
        <w:rPr>
          <w:rFonts w:hAnsi="Times New Roman" w:cs="Times New Roman"/>
          <w:color w:val="000000"/>
          <w:sz w:val="24"/>
          <w:szCs w:val="24"/>
          <w:lang w:val="ru-RU"/>
        </w:rPr>
        <w:t>с</w:t>
      </w:r>
      <w:proofErr w:type="gramEnd"/>
      <w:r w:rsidRPr="00867EAF">
        <w:rPr>
          <w:rFonts w:hAnsi="Times New Roman" w:cs="Times New Roman"/>
          <w:color w:val="000000"/>
          <w:sz w:val="24"/>
          <w:szCs w:val="24"/>
          <w:lang w:val="ru-RU"/>
        </w:rPr>
        <w:t>:</w:t>
      </w:r>
    </w:p>
    <w:p w:rsidR="00C419E7" w:rsidRPr="00867EAF" w:rsidRDefault="00945790" w:rsidP="003068F6">
      <w:pPr>
        <w:numPr>
          <w:ilvl w:val="0"/>
          <w:numId w:val="1"/>
        </w:numPr>
        <w:ind w:left="780" w:right="180"/>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Федеральным законом от 06.12.2011 № 402-ФЗ «О бухгалтерском учете»;</w:t>
      </w:r>
    </w:p>
    <w:p w:rsidR="00C419E7" w:rsidRPr="00867EAF" w:rsidRDefault="00945790" w:rsidP="003068F6">
      <w:pPr>
        <w:numPr>
          <w:ilvl w:val="0"/>
          <w:numId w:val="1"/>
        </w:numPr>
        <w:ind w:left="780" w:right="180"/>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Положением по ведению бухгалтерского учета и бухгалтерской отчетности в РФ</w:t>
      </w:r>
      <w:r>
        <w:rPr>
          <w:rFonts w:hAnsi="Times New Roman" w:cs="Times New Roman"/>
          <w:color w:val="000000"/>
          <w:sz w:val="24"/>
          <w:szCs w:val="24"/>
        </w:rPr>
        <w:t> </w:t>
      </w:r>
      <w:r w:rsidRPr="00867EAF">
        <w:rPr>
          <w:rFonts w:hAnsi="Times New Roman" w:cs="Times New Roman"/>
          <w:color w:val="000000"/>
          <w:sz w:val="24"/>
          <w:szCs w:val="24"/>
          <w:lang w:val="ru-RU"/>
        </w:rPr>
        <w:t>(утв. приказом Минфина от 29.07.1998 № 34н);</w:t>
      </w:r>
    </w:p>
    <w:p w:rsidR="00C419E7" w:rsidRPr="00867EAF" w:rsidRDefault="00945790" w:rsidP="003068F6">
      <w:pPr>
        <w:numPr>
          <w:ilvl w:val="0"/>
          <w:numId w:val="1"/>
        </w:numPr>
        <w:ind w:left="780" w:right="180"/>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ПБУ 1/2008 «Учетная политика организаций» (утв. приказом Минфина от 06.10.2008 № 106н);</w:t>
      </w:r>
    </w:p>
    <w:p w:rsidR="00C419E7" w:rsidRDefault="00945790" w:rsidP="003068F6">
      <w:pPr>
        <w:numPr>
          <w:ilvl w:val="0"/>
          <w:numId w:val="1"/>
        </w:numPr>
        <w:ind w:left="780" w:right="180"/>
        <w:contextualSpacing/>
        <w:jc w:val="both"/>
        <w:rPr>
          <w:rFonts w:hAnsi="Times New Roman" w:cs="Times New Roman"/>
          <w:color w:val="000000"/>
          <w:sz w:val="24"/>
          <w:szCs w:val="24"/>
        </w:rPr>
      </w:pPr>
      <w:r w:rsidRPr="00867EAF">
        <w:rPr>
          <w:rFonts w:hAnsi="Times New Roman" w:cs="Times New Roman"/>
          <w:color w:val="000000"/>
          <w:sz w:val="24"/>
          <w:szCs w:val="24"/>
          <w:lang w:val="ru-RU"/>
        </w:rPr>
        <w:t xml:space="preserve">Планом счетов бухгалтерского учета и Инструкцией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утв</w:t>
      </w:r>
      <w:proofErr w:type="spellEnd"/>
      <w:r>
        <w:rPr>
          <w:rFonts w:hAnsi="Times New Roman" w:cs="Times New Roman"/>
          <w:color w:val="000000"/>
          <w:sz w:val="24"/>
          <w:szCs w:val="24"/>
        </w:rPr>
        <w:t>. приказом Минфина от 31.10.2000 № 94н);</w:t>
      </w:r>
    </w:p>
    <w:p w:rsidR="00C419E7" w:rsidRPr="00867EAF" w:rsidRDefault="00945790" w:rsidP="003068F6">
      <w:pPr>
        <w:numPr>
          <w:ilvl w:val="0"/>
          <w:numId w:val="1"/>
        </w:numPr>
        <w:ind w:left="780" w:right="180"/>
        <w:jc w:val="both"/>
        <w:rPr>
          <w:rFonts w:hAnsi="Times New Roman" w:cs="Times New Roman"/>
          <w:color w:val="000000"/>
          <w:sz w:val="24"/>
          <w:szCs w:val="24"/>
          <w:lang w:val="ru-RU"/>
        </w:rPr>
      </w:pPr>
      <w:r w:rsidRPr="00867EAF">
        <w:rPr>
          <w:rFonts w:hAnsi="Times New Roman" w:cs="Times New Roman"/>
          <w:color w:val="000000"/>
          <w:sz w:val="24"/>
          <w:szCs w:val="24"/>
          <w:lang w:val="ru-RU"/>
        </w:rPr>
        <w:t>приказом Минфина от 02.07.2010 № 66н «О формах бухгалтерской отчетности организаций».</w:t>
      </w:r>
    </w:p>
    <w:p w:rsidR="00C419E7" w:rsidRPr="00867EAF" w:rsidRDefault="00945790">
      <w:pPr>
        <w:rPr>
          <w:rFonts w:hAnsi="Times New Roman" w:cs="Times New Roman"/>
          <w:color w:val="000000"/>
          <w:sz w:val="24"/>
          <w:szCs w:val="24"/>
          <w:lang w:val="ru-RU"/>
        </w:rPr>
      </w:pPr>
      <w:r w:rsidRPr="00867EAF">
        <w:rPr>
          <w:rFonts w:hAnsi="Times New Roman" w:cs="Times New Roman"/>
          <w:color w:val="000000"/>
          <w:sz w:val="24"/>
          <w:szCs w:val="24"/>
          <w:lang w:val="ru-RU"/>
        </w:rPr>
        <w:t>Элементы и принципы учетной политики</w:t>
      </w:r>
    </w:p>
    <w:p w:rsidR="00C419E7" w:rsidRPr="00867EAF"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 xml:space="preserve">1. </w:t>
      </w:r>
      <w:r w:rsidR="003068F6" w:rsidRPr="003068F6">
        <w:rPr>
          <w:rFonts w:hAnsi="Times New Roman" w:cs="Times New Roman"/>
          <w:color w:val="000000"/>
          <w:sz w:val="24"/>
          <w:szCs w:val="24"/>
          <w:lang w:val="ru-RU"/>
        </w:rPr>
        <w:t>Бухгалтерский учет ведется сторонней организацией, оказывающей специализированные услуги по ведению бухгалтерского учета в соответствии с договором.</w:t>
      </w:r>
    </w:p>
    <w:p w:rsidR="00C419E7" w:rsidRPr="003068F6" w:rsidRDefault="00945790" w:rsidP="00B02C49">
      <w:pPr>
        <w:spacing w:line="360" w:lineRule="auto"/>
        <w:contextualSpacing/>
        <w:rPr>
          <w:rFonts w:hAnsi="Times New Roman" w:cs="Times New Roman"/>
          <w:i/>
          <w:color w:val="000000"/>
          <w:sz w:val="24"/>
          <w:szCs w:val="24"/>
          <w:lang w:val="ru-RU"/>
        </w:rPr>
      </w:pPr>
      <w:r w:rsidRPr="003068F6">
        <w:rPr>
          <w:rFonts w:hAnsi="Times New Roman" w:cs="Times New Roman"/>
          <w:i/>
          <w:color w:val="000000"/>
          <w:sz w:val="24"/>
          <w:szCs w:val="24"/>
          <w:lang w:val="ru-RU"/>
        </w:rPr>
        <w:t>Основание: часть 3 статьи 7 Закона от 06.12.2011 № 402-ФЗ.</w:t>
      </w:r>
    </w:p>
    <w:p w:rsidR="00AA0364"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 xml:space="preserve">2. </w:t>
      </w:r>
      <w:r w:rsidR="00AA0364" w:rsidRPr="00AA0364">
        <w:rPr>
          <w:rFonts w:hAnsi="Times New Roman" w:cs="Times New Roman"/>
          <w:color w:val="000000"/>
          <w:sz w:val="24"/>
          <w:szCs w:val="24"/>
          <w:lang w:val="ru-RU"/>
        </w:rPr>
        <w:t>Бухгалтерский учет ведется автоматизировано с использованием плана счетов стандартной версии бухгалтерской программы «1С Бухгалтерия».</w:t>
      </w:r>
    </w:p>
    <w:p w:rsidR="00AA0364" w:rsidRDefault="00AA0364" w:rsidP="00B02C49">
      <w:pPr>
        <w:spacing w:line="360" w:lineRule="auto"/>
        <w:contextualSpacing/>
        <w:jc w:val="both"/>
        <w:rPr>
          <w:rFonts w:hAnsi="Times New Roman" w:cs="Times New Roman"/>
          <w:i/>
          <w:color w:val="000000"/>
          <w:sz w:val="24"/>
          <w:szCs w:val="24"/>
          <w:lang w:val="ru-RU"/>
        </w:rPr>
      </w:pPr>
      <w:r w:rsidRPr="00AA0364">
        <w:rPr>
          <w:rFonts w:hAnsi="Times New Roman" w:cs="Times New Roman"/>
          <w:i/>
          <w:color w:val="000000"/>
          <w:sz w:val="24"/>
          <w:szCs w:val="24"/>
          <w:lang w:val="ru-RU"/>
        </w:rPr>
        <w:t>Основание: </w:t>
      </w:r>
      <w:hyperlink r:id="rId7" w:anchor="/document/99/901716287/" w:tooltip="8. Принятая организацией учетная политика утверждается приказом или иным письменным распоряжением руководителя организации." w:history="1">
        <w:r w:rsidRPr="00AA0364">
          <w:rPr>
            <w:rFonts w:hAnsi="Times New Roman" w:cs="Times New Roman"/>
            <w:i/>
            <w:color w:val="000000"/>
            <w:sz w:val="24"/>
            <w:szCs w:val="24"/>
            <w:lang w:val="ru-RU"/>
          </w:rPr>
          <w:t>пункт 8</w:t>
        </w:r>
      </w:hyperlink>
      <w:r w:rsidRPr="00AA0364">
        <w:rPr>
          <w:rFonts w:hAnsi="Times New Roman" w:cs="Times New Roman"/>
          <w:i/>
          <w:color w:val="000000"/>
          <w:sz w:val="24"/>
          <w:szCs w:val="24"/>
          <w:lang w:val="ru-RU"/>
        </w:rPr>
        <w:t> Положения по ведению бухгалтерского учета и бухгалтерской отчетности в РФ, утвержденного </w:t>
      </w:r>
      <w:hyperlink r:id="rId8" w:anchor="/document/99/901716287/XA00M6U2MJ/" w:history="1">
        <w:r w:rsidRPr="00AA0364">
          <w:rPr>
            <w:rFonts w:hAnsi="Times New Roman" w:cs="Times New Roman"/>
            <w:i/>
            <w:color w:val="000000"/>
            <w:sz w:val="24"/>
            <w:szCs w:val="24"/>
            <w:lang w:val="ru-RU"/>
          </w:rPr>
          <w:t>приказом Минфина от 29.07.1998 № 34н</w:t>
        </w:r>
      </w:hyperlink>
      <w:r w:rsidRPr="00AA0364">
        <w:rPr>
          <w:rFonts w:hAnsi="Times New Roman" w:cs="Times New Roman"/>
          <w:i/>
          <w:color w:val="000000"/>
          <w:sz w:val="24"/>
          <w:szCs w:val="24"/>
          <w:lang w:val="ru-RU"/>
        </w:rPr>
        <w:t xml:space="preserve"> </w:t>
      </w:r>
    </w:p>
    <w:p w:rsidR="00AA0364" w:rsidRDefault="00AA0364"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3</w:t>
      </w:r>
      <w:r w:rsidR="00945790" w:rsidRPr="00867EAF">
        <w:rPr>
          <w:rFonts w:hAnsi="Times New Roman" w:cs="Times New Roman"/>
          <w:color w:val="000000"/>
          <w:sz w:val="24"/>
          <w:szCs w:val="24"/>
          <w:lang w:val="ru-RU"/>
        </w:rPr>
        <w:t xml:space="preserve">. В качестве форм первичных учетных документов используются унифицированные формы, утвержденные Госкомстатом России.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w:t>
      </w:r>
    </w:p>
    <w:p w:rsidR="00C419E7" w:rsidRPr="00AA0364" w:rsidRDefault="00945790" w:rsidP="00B02C49">
      <w:pPr>
        <w:spacing w:line="360" w:lineRule="auto"/>
        <w:contextualSpacing/>
        <w:rPr>
          <w:rFonts w:hAnsi="Times New Roman" w:cs="Times New Roman"/>
          <w:i/>
          <w:color w:val="000000"/>
          <w:sz w:val="24"/>
          <w:szCs w:val="24"/>
          <w:lang w:val="ru-RU"/>
        </w:rPr>
      </w:pPr>
      <w:r w:rsidRPr="00AA0364">
        <w:rPr>
          <w:rFonts w:hAnsi="Times New Roman" w:cs="Times New Roman"/>
          <w:i/>
          <w:color w:val="000000"/>
          <w:sz w:val="24"/>
          <w:szCs w:val="24"/>
          <w:lang w:val="ru-RU"/>
        </w:rPr>
        <w:t>Основание: часть 4 статьи 9 Закона от 06.12.2011 № 402-ФЗ.</w:t>
      </w:r>
    </w:p>
    <w:p w:rsidR="00C419E7" w:rsidRPr="00867EAF" w:rsidRDefault="00AA0364" w:rsidP="00B02C49">
      <w:pPr>
        <w:spacing w:line="360" w:lineRule="auto"/>
        <w:contextualSpacing/>
        <w:rPr>
          <w:rFonts w:hAnsi="Times New Roman" w:cs="Times New Roman"/>
          <w:color w:val="000000"/>
          <w:sz w:val="24"/>
          <w:szCs w:val="24"/>
          <w:lang w:val="ru-RU"/>
        </w:rPr>
      </w:pPr>
      <w:r>
        <w:rPr>
          <w:rFonts w:hAnsi="Times New Roman" w:cs="Times New Roman"/>
          <w:color w:val="000000"/>
          <w:sz w:val="24"/>
          <w:szCs w:val="24"/>
          <w:lang w:val="ru-RU"/>
        </w:rPr>
        <w:t>4</w:t>
      </w:r>
      <w:r w:rsidR="00945790" w:rsidRPr="00867EAF">
        <w:rPr>
          <w:rFonts w:hAnsi="Times New Roman" w:cs="Times New Roman"/>
          <w:color w:val="000000"/>
          <w:sz w:val="24"/>
          <w:szCs w:val="24"/>
          <w:lang w:val="ru-RU"/>
        </w:rPr>
        <w:t>. Право подписи первичных учетных документов предоставлено должностным лицам, которые уполномочены на это соответствующей должностной инструкцией.</w:t>
      </w:r>
    </w:p>
    <w:p w:rsidR="00C419E7" w:rsidRPr="00AA0364" w:rsidRDefault="00945790" w:rsidP="00B02C49">
      <w:pPr>
        <w:spacing w:line="360" w:lineRule="auto"/>
        <w:contextualSpacing/>
        <w:rPr>
          <w:rFonts w:hAnsi="Times New Roman" w:cs="Times New Roman"/>
          <w:i/>
          <w:color w:val="000000"/>
          <w:sz w:val="24"/>
          <w:szCs w:val="24"/>
          <w:lang w:val="ru-RU"/>
        </w:rPr>
      </w:pPr>
      <w:r w:rsidRPr="00AA0364">
        <w:rPr>
          <w:rFonts w:hAnsi="Times New Roman" w:cs="Times New Roman"/>
          <w:i/>
          <w:color w:val="000000"/>
          <w:sz w:val="24"/>
          <w:szCs w:val="24"/>
          <w:lang w:val="ru-RU"/>
        </w:rPr>
        <w:t>Основание: пункт 7 части 2 статьи 9 Закона от 06.12.2011 № 402-ФЗ.</w:t>
      </w:r>
    </w:p>
    <w:p w:rsidR="00C419E7" w:rsidRPr="00867EAF" w:rsidRDefault="00BA7E0D"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5</w:t>
      </w:r>
      <w:r w:rsidR="00945790" w:rsidRPr="00867EAF">
        <w:rPr>
          <w:rFonts w:hAnsi="Times New Roman" w:cs="Times New Roman"/>
          <w:color w:val="000000"/>
          <w:sz w:val="24"/>
          <w:szCs w:val="24"/>
          <w:lang w:val="ru-RU"/>
        </w:rPr>
        <w:t xml:space="preserve">. Внутренний контроль совершаемых в организации фактов хозяйственной жизни регламентируется Положением о внутреннем контроле, утвержденным </w:t>
      </w:r>
      <w:r>
        <w:rPr>
          <w:rFonts w:hAnsi="Times New Roman" w:cs="Times New Roman"/>
          <w:color w:val="000000"/>
          <w:sz w:val="24"/>
          <w:szCs w:val="24"/>
          <w:lang w:val="ru-RU"/>
        </w:rPr>
        <w:t>Генеральным директором ОАО «Обь-Инвест».</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часть 1 статьи 19 Закона от 06.12.2011 № 402-ФЗ, информация Минфина № ПЗ-11/2013.</w:t>
      </w:r>
    </w:p>
    <w:p w:rsidR="00B02C49" w:rsidRDefault="00BA7E0D" w:rsidP="00B02C49">
      <w:pPr>
        <w:spacing w:line="360" w:lineRule="auto"/>
        <w:contextualSpacing/>
        <w:rPr>
          <w:rFonts w:hAnsi="Times New Roman" w:cs="Times New Roman"/>
          <w:i/>
          <w:color w:val="000000"/>
          <w:sz w:val="24"/>
          <w:szCs w:val="24"/>
          <w:lang w:val="ru-RU"/>
        </w:rPr>
      </w:pPr>
      <w:r>
        <w:rPr>
          <w:rFonts w:hAnsi="Times New Roman" w:cs="Times New Roman"/>
          <w:color w:val="000000"/>
          <w:sz w:val="24"/>
          <w:szCs w:val="24"/>
          <w:lang w:val="ru-RU"/>
        </w:rPr>
        <w:lastRenderedPageBreak/>
        <w:t>6</w:t>
      </w:r>
      <w:r w:rsidR="00945790" w:rsidRPr="00867EAF">
        <w:rPr>
          <w:rFonts w:hAnsi="Times New Roman" w:cs="Times New Roman"/>
          <w:color w:val="000000"/>
          <w:sz w:val="24"/>
          <w:szCs w:val="24"/>
          <w:lang w:val="ru-RU"/>
        </w:rPr>
        <w:t xml:space="preserve">. </w:t>
      </w:r>
      <w:r w:rsidRPr="00BA7E0D">
        <w:rPr>
          <w:rFonts w:hAnsi="Times New Roman" w:cs="Times New Roman"/>
          <w:color w:val="000000"/>
          <w:sz w:val="24"/>
          <w:szCs w:val="24"/>
          <w:lang w:val="ru-RU"/>
        </w:rPr>
        <w:t>Бухгалтерский учет ведется с использованием регистров бухгалтерского учета, перечень и форма которых определены в типовой версии программы «</w:t>
      </w:r>
      <w:r>
        <w:rPr>
          <w:rFonts w:hAnsi="Times New Roman" w:cs="Times New Roman"/>
          <w:color w:val="000000"/>
          <w:sz w:val="24"/>
          <w:szCs w:val="24"/>
          <w:lang w:val="ru-RU"/>
        </w:rPr>
        <w:t>1С Бухгалтерия</w:t>
      </w:r>
      <w:r w:rsidRPr="00BA7E0D">
        <w:rPr>
          <w:rFonts w:hAnsi="Times New Roman" w:cs="Times New Roman"/>
          <w:color w:val="000000"/>
          <w:sz w:val="24"/>
          <w:szCs w:val="24"/>
          <w:lang w:val="ru-RU"/>
        </w:rPr>
        <w:t>».</w:t>
      </w:r>
      <w:r w:rsidRPr="00BA7E0D">
        <w:rPr>
          <w:rFonts w:hAnsi="Times New Roman" w:cs="Times New Roman"/>
          <w:color w:val="000000"/>
          <w:sz w:val="24"/>
          <w:szCs w:val="24"/>
          <w:lang w:val="ru-RU"/>
        </w:rPr>
        <w:br/>
      </w:r>
    </w:p>
    <w:p w:rsidR="00BA7E0D" w:rsidRPr="00BA7E0D" w:rsidRDefault="00BA7E0D"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w:t>
      </w:r>
      <w:hyperlink r:id="rId9" w:anchor="/document/99/902384050/" w:tooltip="Статья 10. Регистры бухгалтерского учета" w:history="1">
        <w:r w:rsidRPr="00BA7E0D">
          <w:rPr>
            <w:rFonts w:hAnsi="Times New Roman" w:cs="Times New Roman"/>
            <w:i/>
            <w:color w:val="000000"/>
            <w:sz w:val="24"/>
            <w:szCs w:val="24"/>
            <w:lang w:val="ru-RU"/>
          </w:rPr>
          <w:t>статья 10</w:t>
        </w:r>
      </w:hyperlink>
      <w:r w:rsidRPr="00BA7E0D">
        <w:rPr>
          <w:rFonts w:hAnsi="Times New Roman" w:cs="Times New Roman"/>
          <w:i/>
          <w:color w:val="000000"/>
          <w:sz w:val="24"/>
          <w:szCs w:val="24"/>
          <w:lang w:val="ru-RU"/>
        </w:rPr>
        <w:t> Закона от 06.12.2011 № 402-ФЗ.</w:t>
      </w:r>
    </w:p>
    <w:p w:rsidR="00C419E7" w:rsidRPr="00867EAF" w:rsidRDefault="00BA7E0D"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7</w:t>
      </w:r>
      <w:r w:rsidR="00945790" w:rsidRPr="00867EAF">
        <w:rPr>
          <w:rFonts w:hAnsi="Times New Roman" w:cs="Times New Roman"/>
          <w:color w:val="000000"/>
          <w:sz w:val="24"/>
          <w:szCs w:val="24"/>
          <w:lang w:val="ru-RU"/>
        </w:rPr>
        <w:t>. Регистры бухгалтерского учета ведутся и хранятся на магнитных носителях информации. Вывод регистров бухгалтерского учета на бумажные носители информации осуществляется по окончании отчетного периода, а также по требованию лиц, имеющих в соответствии с законодательством, нормативными актами РФ, внутренними положениями предприятия право доступа к информации, содержащейся в регистрах бухгалтерского учета.</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статья 10 Закона от 06.12.2011 № 402-ФЗ.</w:t>
      </w:r>
    </w:p>
    <w:p w:rsidR="00C419E7" w:rsidRPr="00867EAF"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 xml:space="preserve"> </w:t>
      </w:r>
      <w:r w:rsidR="00BA7E0D">
        <w:rPr>
          <w:rFonts w:hAnsi="Times New Roman" w:cs="Times New Roman"/>
          <w:color w:val="000000"/>
          <w:sz w:val="24"/>
          <w:szCs w:val="24"/>
          <w:lang w:val="ru-RU"/>
        </w:rPr>
        <w:t>8</w:t>
      </w:r>
      <w:r w:rsidRPr="00867EAF">
        <w:rPr>
          <w:rFonts w:hAnsi="Times New Roman" w:cs="Times New Roman"/>
          <w:color w:val="000000"/>
          <w:sz w:val="24"/>
          <w:szCs w:val="24"/>
          <w:lang w:val="ru-RU"/>
        </w:rPr>
        <w:t>. Промежуточная отчетность не составляется.</w:t>
      </w:r>
    </w:p>
    <w:p w:rsidR="00C419E7" w:rsidRPr="00867EAF" w:rsidRDefault="00BA7E0D"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9</w:t>
      </w:r>
      <w:r w:rsidR="00945790" w:rsidRPr="00867EAF">
        <w:rPr>
          <w:rFonts w:hAnsi="Times New Roman" w:cs="Times New Roman"/>
          <w:color w:val="000000"/>
          <w:sz w:val="24"/>
          <w:szCs w:val="24"/>
          <w:lang w:val="ru-RU"/>
        </w:rPr>
        <w:t>. Критерий для определения уровня существенности устанавливается в размере 5 процентов от величины объекта учета или статьи бухгалтерской отчетности.</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3 ПБУ 22/2010, пункт 11 ПБУ 4/99.</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1</w:t>
      </w:r>
      <w:r w:rsidR="00BA7E0D">
        <w:rPr>
          <w:rFonts w:hAnsi="Times New Roman" w:cs="Times New Roman"/>
          <w:color w:val="000000"/>
          <w:sz w:val="24"/>
          <w:szCs w:val="24"/>
          <w:lang w:val="ru-RU"/>
        </w:rPr>
        <w:t>0</w:t>
      </w:r>
      <w:r w:rsidRPr="00867EAF">
        <w:rPr>
          <w:rFonts w:hAnsi="Times New Roman" w:cs="Times New Roman"/>
          <w:color w:val="000000"/>
          <w:sz w:val="24"/>
          <w:szCs w:val="24"/>
          <w:lang w:val="ru-RU"/>
        </w:rPr>
        <w:t>. Порядок и сроки инвентаризации имущества и обязательств указаны в</w:t>
      </w:r>
      <w:r>
        <w:rPr>
          <w:rFonts w:hAnsi="Times New Roman" w:cs="Times New Roman"/>
          <w:color w:val="000000"/>
          <w:sz w:val="24"/>
          <w:szCs w:val="24"/>
        </w:rPr>
        <w:t> </w:t>
      </w:r>
      <w:r w:rsidRPr="00867EAF">
        <w:rPr>
          <w:rFonts w:hAnsi="Times New Roman" w:cs="Times New Roman"/>
          <w:color w:val="000000"/>
          <w:sz w:val="24"/>
          <w:szCs w:val="24"/>
          <w:lang w:val="ru-RU"/>
        </w:rPr>
        <w:t>приложении 4 «Положение об инвентаризации».</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часть 3 статьи 11 Закона от 06.12.2011 № 402-ФЗ.</w:t>
      </w:r>
    </w:p>
    <w:p w:rsidR="00C419E7" w:rsidRPr="00867EAF"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1</w:t>
      </w:r>
      <w:r w:rsidR="00BA7E0D">
        <w:rPr>
          <w:rFonts w:hAnsi="Times New Roman" w:cs="Times New Roman"/>
          <w:color w:val="000000"/>
          <w:sz w:val="24"/>
          <w:szCs w:val="24"/>
          <w:lang w:val="ru-RU"/>
        </w:rPr>
        <w:t>1</w:t>
      </w:r>
      <w:r w:rsidRPr="00867EAF">
        <w:rPr>
          <w:rFonts w:hAnsi="Times New Roman" w:cs="Times New Roman"/>
          <w:color w:val="000000"/>
          <w:sz w:val="24"/>
          <w:szCs w:val="24"/>
          <w:lang w:val="ru-RU"/>
        </w:rPr>
        <w:t>.</w:t>
      </w:r>
      <w:r>
        <w:rPr>
          <w:rFonts w:hAnsi="Times New Roman" w:cs="Times New Roman"/>
          <w:color w:val="000000"/>
          <w:sz w:val="24"/>
          <w:szCs w:val="24"/>
        </w:rPr>
        <w:t> </w:t>
      </w:r>
      <w:r w:rsidRPr="00867EAF">
        <w:rPr>
          <w:rFonts w:hAnsi="Times New Roman" w:cs="Times New Roman"/>
          <w:color w:val="000000"/>
          <w:sz w:val="24"/>
          <w:szCs w:val="24"/>
          <w:lang w:val="ru-RU"/>
        </w:rPr>
        <w:t>Переоценка основных средств не производится.</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15 ПБУ 6/01.</w:t>
      </w:r>
    </w:p>
    <w:p w:rsidR="00C419E7" w:rsidRPr="00BA7E0D"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1</w:t>
      </w:r>
      <w:r w:rsidR="00BA7E0D">
        <w:rPr>
          <w:rFonts w:hAnsi="Times New Roman" w:cs="Times New Roman"/>
          <w:color w:val="000000"/>
          <w:sz w:val="24"/>
          <w:szCs w:val="24"/>
          <w:lang w:val="ru-RU"/>
        </w:rPr>
        <w:t>2</w:t>
      </w:r>
      <w:r w:rsidRPr="00867EAF">
        <w:rPr>
          <w:rFonts w:hAnsi="Times New Roman" w:cs="Times New Roman"/>
          <w:color w:val="000000"/>
          <w:sz w:val="24"/>
          <w:szCs w:val="24"/>
          <w:lang w:val="ru-RU"/>
        </w:rPr>
        <w:t xml:space="preserve">. Объект принимается к учету в качестве основного средства, если он предназначен для использования в уставной деятельности организации, для управленческих нужд. </w:t>
      </w:r>
      <w:r w:rsidRPr="00BA7E0D">
        <w:rPr>
          <w:rFonts w:hAnsi="Times New Roman" w:cs="Times New Roman"/>
          <w:color w:val="000000"/>
          <w:sz w:val="24"/>
          <w:szCs w:val="24"/>
          <w:lang w:val="ru-RU"/>
        </w:rPr>
        <w:t>При этом должны одновременно соблюдаться условия:</w:t>
      </w:r>
    </w:p>
    <w:p w:rsidR="00C419E7" w:rsidRPr="00867EAF" w:rsidRDefault="00945790" w:rsidP="00B02C49">
      <w:pPr>
        <w:numPr>
          <w:ilvl w:val="0"/>
          <w:numId w:val="2"/>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t>объект предназначен для использования в течение длительного</w:t>
      </w:r>
      <w:r w:rsidR="00BA7E0D">
        <w:rPr>
          <w:rFonts w:hAnsi="Times New Roman" w:cs="Times New Roman"/>
          <w:color w:val="000000"/>
          <w:sz w:val="24"/>
          <w:szCs w:val="24"/>
          <w:lang w:val="ru-RU"/>
        </w:rPr>
        <w:t xml:space="preserve"> </w:t>
      </w:r>
      <w:r w:rsidRPr="00867EAF">
        <w:rPr>
          <w:rFonts w:hAnsi="Times New Roman" w:cs="Times New Roman"/>
          <w:color w:val="000000"/>
          <w:sz w:val="24"/>
          <w:szCs w:val="24"/>
          <w:lang w:val="ru-RU"/>
        </w:rPr>
        <w:t>времени, то есть свыше 12 месяцев;</w:t>
      </w:r>
    </w:p>
    <w:p w:rsidR="00C419E7" w:rsidRPr="00867EAF" w:rsidRDefault="00945790" w:rsidP="00B02C49">
      <w:pPr>
        <w:numPr>
          <w:ilvl w:val="0"/>
          <w:numId w:val="2"/>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t>организация не предполагает последующую перепродажу данного</w:t>
      </w:r>
      <w:r w:rsidR="00BA7E0D">
        <w:rPr>
          <w:rFonts w:hAnsi="Times New Roman" w:cs="Times New Roman"/>
          <w:color w:val="000000"/>
          <w:sz w:val="24"/>
          <w:szCs w:val="24"/>
          <w:lang w:val="ru-RU"/>
        </w:rPr>
        <w:t xml:space="preserve"> </w:t>
      </w:r>
      <w:r w:rsidRPr="00867EAF">
        <w:rPr>
          <w:rFonts w:hAnsi="Times New Roman" w:cs="Times New Roman"/>
          <w:color w:val="000000"/>
          <w:sz w:val="24"/>
          <w:szCs w:val="24"/>
          <w:lang w:val="ru-RU"/>
        </w:rPr>
        <w:t>объекта;</w:t>
      </w:r>
    </w:p>
    <w:p w:rsidR="00C419E7" w:rsidRDefault="00945790" w:rsidP="00B02C49">
      <w:pPr>
        <w:numPr>
          <w:ilvl w:val="0"/>
          <w:numId w:val="2"/>
        </w:numPr>
        <w:spacing w:line="360" w:lineRule="auto"/>
        <w:ind w:left="780" w:right="180"/>
        <w:contextualSpacing/>
        <w:rPr>
          <w:rFonts w:hAnsi="Times New Roman" w:cs="Times New Roman"/>
          <w:color w:val="000000"/>
          <w:sz w:val="24"/>
          <w:szCs w:val="24"/>
        </w:rPr>
      </w:pPr>
      <w:proofErr w:type="spellStart"/>
      <w:proofErr w:type="gramStart"/>
      <w:r>
        <w:rPr>
          <w:rFonts w:hAnsi="Times New Roman" w:cs="Times New Roman"/>
          <w:color w:val="000000"/>
          <w:sz w:val="24"/>
          <w:szCs w:val="24"/>
        </w:rPr>
        <w:t>стоимость</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объекта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превышает</w:t>
      </w:r>
      <w:proofErr w:type="spellEnd"/>
      <w:r>
        <w:rPr>
          <w:rFonts w:hAnsi="Times New Roman" w:cs="Times New Roman"/>
          <w:color w:val="000000"/>
          <w:sz w:val="24"/>
          <w:szCs w:val="24"/>
        </w:rPr>
        <w:t xml:space="preserve"> 40 000 руб.</w:t>
      </w:r>
    </w:p>
    <w:p w:rsidR="00C419E7" w:rsidRPr="00BA7E0D" w:rsidRDefault="00945790" w:rsidP="00B02C49">
      <w:pPr>
        <w:spacing w:line="360" w:lineRule="auto"/>
        <w:contextualSpacing/>
        <w:rPr>
          <w:rFonts w:hAnsi="Times New Roman" w:cs="Times New Roman"/>
          <w:i/>
          <w:color w:val="000000"/>
          <w:sz w:val="24"/>
          <w:szCs w:val="24"/>
        </w:rPr>
      </w:pPr>
      <w:r w:rsidRPr="00BA7E0D">
        <w:rPr>
          <w:rFonts w:hAnsi="Times New Roman" w:cs="Times New Roman"/>
          <w:i/>
          <w:color w:val="000000"/>
          <w:sz w:val="24"/>
          <w:szCs w:val="24"/>
        </w:rPr>
        <w:t>Основание: пункты 3–5 ПБУ 6/01.</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1</w:t>
      </w:r>
      <w:r w:rsidR="00BA7E0D">
        <w:rPr>
          <w:rFonts w:hAnsi="Times New Roman" w:cs="Times New Roman"/>
          <w:color w:val="000000"/>
          <w:sz w:val="24"/>
          <w:szCs w:val="24"/>
          <w:lang w:val="ru-RU"/>
        </w:rPr>
        <w:t>3</w:t>
      </w:r>
      <w:r w:rsidRPr="00867EAF">
        <w:rPr>
          <w:rFonts w:hAnsi="Times New Roman" w:cs="Times New Roman"/>
          <w:color w:val="000000"/>
          <w:sz w:val="24"/>
          <w:szCs w:val="24"/>
          <w:lang w:val="ru-RU"/>
        </w:rPr>
        <w:t>. Срок полезного использования объекта основных средств определяется как ожидаемый срок использования. По каждому основному средству срок полезного использования устанавливается с учетом нормативно-правовых и других ограничений использования объекта исходя из производительности, мощности или ожидаемого физического износа, зависящего от режима эксплуатации.</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20 ПБУ 6/01.</w:t>
      </w:r>
    </w:p>
    <w:p w:rsidR="00C419E7" w:rsidRPr="00867EAF" w:rsidRDefault="00BA7E0D" w:rsidP="00B02C49">
      <w:pPr>
        <w:spacing w:line="360" w:lineRule="auto"/>
        <w:contextualSpacing/>
        <w:rPr>
          <w:rFonts w:hAnsi="Times New Roman" w:cs="Times New Roman"/>
          <w:color w:val="000000"/>
          <w:sz w:val="24"/>
          <w:szCs w:val="24"/>
          <w:lang w:val="ru-RU"/>
        </w:rPr>
      </w:pPr>
      <w:r>
        <w:rPr>
          <w:rFonts w:hAnsi="Times New Roman" w:cs="Times New Roman"/>
          <w:color w:val="000000"/>
          <w:sz w:val="24"/>
          <w:szCs w:val="24"/>
          <w:lang w:val="ru-RU"/>
        </w:rPr>
        <w:t>14</w:t>
      </w:r>
      <w:r w:rsidR="00945790" w:rsidRPr="00867EAF">
        <w:rPr>
          <w:rFonts w:hAnsi="Times New Roman" w:cs="Times New Roman"/>
          <w:color w:val="000000"/>
          <w:sz w:val="24"/>
          <w:szCs w:val="24"/>
          <w:lang w:val="ru-RU"/>
        </w:rPr>
        <w:t>. Амортизация по всем объектам основных средств начисляется линейным способом.</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18 ПБУ 6/01.</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1</w:t>
      </w:r>
      <w:r w:rsidR="00BA7E0D">
        <w:rPr>
          <w:rFonts w:hAnsi="Times New Roman" w:cs="Times New Roman"/>
          <w:color w:val="000000"/>
          <w:sz w:val="24"/>
          <w:szCs w:val="24"/>
          <w:lang w:val="ru-RU"/>
        </w:rPr>
        <w:t>5</w:t>
      </w:r>
      <w:r w:rsidRPr="00867EAF">
        <w:rPr>
          <w:rFonts w:hAnsi="Times New Roman" w:cs="Times New Roman"/>
          <w:color w:val="000000"/>
          <w:sz w:val="24"/>
          <w:szCs w:val="24"/>
          <w:lang w:val="ru-RU"/>
        </w:rPr>
        <w:t>. Затраты на текущий и капитальный ремонт имущества включаются в расходы организации отчетного периода.</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27 ПБУ 6/01.</w:t>
      </w:r>
    </w:p>
    <w:p w:rsidR="00C419E7" w:rsidRPr="00867EAF"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lastRenderedPageBreak/>
        <w:t>1</w:t>
      </w:r>
      <w:r w:rsidR="00BA7E0D">
        <w:rPr>
          <w:rFonts w:hAnsi="Times New Roman" w:cs="Times New Roman"/>
          <w:color w:val="000000"/>
          <w:sz w:val="24"/>
          <w:szCs w:val="24"/>
          <w:lang w:val="ru-RU"/>
        </w:rPr>
        <w:t>6</w:t>
      </w:r>
      <w:r w:rsidRPr="00867EAF">
        <w:rPr>
          <w:rFonts w:hAnsi="Times New Roman" w:cs="Times New Roman"/>
          <w:color w:val="000000"/>
          <w:sz w:val="24"/>
          <w:szCs w:val="24"/>
          <w:lang w:val="ru-RU"/>
        </w:rPr>
        <w:t>. Переоценка нематериальных активов не проводится.</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17 ПБУ 14/2007.</w:t>
      </w:r>
    </w:p>
    <w:p w:rsidR="00C419E7" w:rsidRPr="00867EAF"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1</w:t>
      </w:r>
      <w:r w:rsidR="00BA7E0D">
        <w:rPr>
          <w:rFonts w:hAnsi="Times New Roman" w:cs="Times New Roman"/>
          <w:color w:val="000000"/>
          <w:sz w:val="24"/>
          <w:szCs w:val="24"/>
          <w:lang w:val="ru-RU"/>
        </w:rPr>
        <w:t>7</w:t>
      </w:r>
      <w:r w:rsidRPr="00867EAF">
        <w:rPr>
          <w:rFonts w:hAnsi="Times New Roman" w:cs="Times New Roman"/>
          <w:color w:val="000000"/>
          <w:sz w:val="24"/>
          <w:szCs w:val="24"/>
          <w:lang w:val="ru-RU"/>
        </w:rPr>
        <w:t>. Проверка НМА на обесценение не производится.</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22 ПБУ 14/2007.</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1</w:t>
      </w:r>
      <w:r w:rsidR="00BA7E0D">
        <w:rPr>
          <w:rFonts w:hAnsi="Times New Roman" w:cs="Times New Roman"/>
          <w:color w:val="000000"/>
          <w:sz w:val="24"/>
          <w:szCs w:val="24"/>
          <w:lang w:val="ru-RU"/>
        </w:rPr>
        <w:t>8</w:t>
      </w:r>
      <w:r w:rsidRPr="00867EAF">
        <w:rPr>
          <w:rFonts w:hAnsi="Times New Roman" w:cs="Times New Roman"/>
          <w:color w:val="000000"/>
          <w:sz w:val="24"/>
          <w:szCs w:val="24"/>
          <w:lang w:val="ru-RU"/>
        </w:rPr>
        <w:t>.</w:t>
      </w:r>
      <w:r>
        <w:rPr>
          <w:rFonts w:hAnsi="Times New Roman" w:cs="Times New Roman"/>
          <w:color w:val="000000"/>
          <w:sz w:val="24"/>
          <w:szCs w:val="24"/>
        </w:rPr>
        <w:t> </w:t>
      </w:r>
      <w:r w:rsidRPr="00867EAF">
        <w:rPr>
          <w:rFonts w:hAnsi="Times New Roman" w:cs="Times New Roman"/>
          <w:color w:val="000000"/>
          <w:sz w:val="24"/>
          <w:szCs w:val="24"/>
          <w:lang w:val="ru-RU"/>
        </w:rPr>
        <w:t>Организация  применяет ФСБУ 5/2019 в отношении запасов, предназначенных для управленческих нужд. К этой категории относятся следующие запасы: офисная бумага, картриджи, канцелярские принадлежности, подарки к праздникам для сотрудников и партнеров.</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 xml:space="preserve">Основание: </w:t>
      </w:r>
      <w:r w:rsidR="00BA7E0D" w:rsidRPr="00BA7E0D">
        <w:rPr>
          <w:rFonts w:hAnsi="Times New Roman" w:cs="Times New Roman"/>
          <w:i/>
          <w:color w:val="000000"/>
          <w:sz w:val="24"/>
          <w:szCs w:val="24"/>
          <w:lang w:val="ru-RU"/>
        </w:rPr>
        <w:t xml:space="preserve"> </w:t>
      </w:r>
      <w:r w:rsidRPr="00BA7E0D">
        <w:rPr>
          <w:rFonts w:hAnsi="Times New Roman" w:cs="Times New Roman"/>
          <w:i/>
          <w:color w:val="000000"/>
          <w:sz w:val="24"/>
          <w:szCs w:val="24"/>
          <w:lang w:val="ru-RU"/>
        </w:rPr>
        <w:t>пункт 2 ФСБУ 5/2019.</w:t>
      </w:r>
    </w:p>
    <w:p w:rsidR="00C419E7" w:rsidRPr="00867EAF" w:rsidRDefault="00BA7E0D" w:rsidP="00B02C49">
      <w:pPr>
        <w:spacing w:line="360" w:lineRule="auto"/>
        <w:contextualSpacing/>
        <w:rPr>
          <w:rFonts w:hAnsi="Times New Roman" w:cs="Times New Roman"/>
          <w:color w:val="000000"/>
          <w:sz w:val="24"/>
          <w:szCs w:val="24"/>
          <w:lang w:val="ru-RU"/>
        </w:rPr>
      </w:pPr>
      <w:r>
        <w:rPr>
          <w:rFonts w:hAnsi="Times New Roman" w:cs="Times New Roman"/>
          <w:color w:val="000000"/>
          <w:sz w:val="24"/>
          <w:szCs w:val="24"/>
          <w:lang w:val="ru-RU"/>
        </w:rPr>
        <w:t>19</w:t>
      </w:r>
      <w:r w:rsidR="00945790" w:rsidRPr="00867EAF">
        <w:rPr>
          <w:rFonts w:hAnsi="Times New Roman" w:cs="Times New Roman"/>
          <w:color w:val="000000"/>
          <w:sz w:val="24"/>
          <w:szCs w:val="24"/>
          <w:lang w:val="ru-RU"/>
        </w:rPr>
        <w:t>.</w:t>
      </w:r>
      <w:r w:rsidR="00945790">
        <w:rPr>
          <w:rFonts w:hAnsi="Times New Roman" w:cs="Times New Roman"/>
          <w:color w:val="000000"/>
          <w:sz w:val="24"/>
          <w:szCs w:val="24"/>
        </w:rPr>
        <w:t> </w:t>
      </w:r>
      <w:r w:rsidR="00945790" w:rsidRPr="00867EAF">
        <w:rPr>
          <w:rFonts w:hAnsi="Times New Roman" w:cs="Times New Roman"/>
          <w:color w:val="000000"/>
          <w:sz w:val="24"/>
          <w:szCs w:val="24"/>
          <w:lang w:val="ru-RU"/>
        </w:rPr>
        <w:t>Организация признает единицей запаса номенклатурный номер.</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6 ФСБУ 5/2019.</w:t>
      </w:r>
    </w:p>
    <w:p w:rsidR="00C419E7" w:rsidRPr="00867EAF" w:rsidRDefault="00BA7E0D"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20</w:t>
      </w:r>
      <w:r w:rsidR="00945790" w:rsidRPr="00867EAF">
        <w:rPr>
          <w:rFonts w:hAnsi="Times New Roman" w:cs="Times New Roman"/>
          <w:color w:val="000000"/>
          <w:sz w:val="24"/>
          <w:szCs w:val="24"/>
          <w:lang w:val="ru-RU"/>
        </w:rPr>
        <w:t>.</w:t>
      </w:r>
      <w:r w:rsidR="00945790">
        <w:rPr>
          <w:rFonts w:hAnsi="Times New Roman" w:cs="Times New Roman"/>
          <w:color w:val="000000"/>
          <w:sz w:val="24"/>
          <w:szCs w:val="24"/>
        </w:rPr>
        <w:t> </w:t>
      </w:r>
      <w:r w:rsidR="00945790" w:rsidRPr="00867EAF">
        <w:rPr>
          <w:rFonts w:hAnsi="Times New Roman" w:cs="Times New Roman"/>
          <w:color w:val="000000"/>
          <w:sz w:val="24"/>
          <w:szCs w:val="24"/>
          <w:lang w:val="ru-RU"/>
        </w:rPr>
        <w:t>При выбытии организация оценивает запасы по средней себестоимости по методу средней взвешенной оценки за предыдущий месяц.</w:t>
      </w:r>
    </w:p>
    <w:p w:rsidR="00C419E7" w:rsidRPr="00BA7E0D" w:rsidRDefault="00945790" w:rsidP="00B02C49">
      <w:pPr>
        <w:spacing w:line="360" w:lineRule="auto"/>
        <w:contextualSpacing/>
        <w:rPr>
          <w:rFonts w:hAnsi="Times New Roman" w:cs="Times New Roman"/>
          <w:i/>
          <w:color w:val="000000"/>
          <w:sz w:val="24"/>
          <w:szCs w:val="24"/>
          <w:lang w:val="ru-RU"/>
        </w:rPr>
      </w:pPr>
      <w:r w:rsidRPr="00BA7E0D">
        <w:rPr>
          <w:rFonts w:hAnsi="Times New Roman" w:cs="Times New Roman"/>
          <w:i/>
          <w:color w:val="000000"/>
          <w:sz w:val="24"/>
          <w:szCs w:val="24"/>
          <w:lang w:val="ru-RU"/>
        </w:rPr>
        <w:t>Основание: пункт 36 ФСБУ 5/2019.</w:t>
      </w:r>
    </w:p>
    <w:p w:rsidR="00C419E7" w:rsidRPr="00867EAF" w:rsidRDefault="008A01A1"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21</w:t>
      </w:r>
      <w:r w:rsidR="00945790" w:rsidRPr="00867EAF">
        <w:rPr>
          <w:rFonts w:hAnsi="Times New Roman" w:cs="Times New Roman"/>
          <w:color w:val="000000"/>
          <w:sz w:val="24"/>
          <w:szCs w:val="24"/>
          <w:lang w:val="ru-RU"/>
        </w:rPr>
        <w:t>. Организация создает резерв под снижение стоимости запасов ежегодно</w:t>
      </w:r>
      <w:r w:rsidR="00945790" w:rsidRPr="00867EAF">
        <w:rPr>
          <w:lang w:val="ru-RU"/>
        </w:rPr>
        <w:br/>
      </w:r>
      <w:r w:rsidR="00945790" w:rsidRPr="00867EAF">
        <w:rPr>
          <w:rFonts w:hAnsi="Times New Roman" w:cs="Times New Roman"/>
          <w:color w:val="000000"/>
          <w:sz w:val="24"/>
          <w:szCs w:val="24"/>
          <w:lang w:val="ru-RU"/>
        </w:rPr>
        <w:t xml:space="preserve"> по состоянию на 31 декабря</w:t>
      </w:r>
      <w:r w:rsidR="00D8124A">
        <w:rPr>
          <w:rFonts w:hAnsi="Times New Roman" w:cs="Times New Roman"/>
          <w:color w:val="000000"/>
          <w:sz w:val="24"/>
          <w:szCs w:val="24"/>
          <w:lang w:val="ru-RU"/>
        </w:rPr>
        <w:t xml:space="preserve"> (в случае наличия оснований)</w:t>
      </w:r>
      <w:r w:rsidR="00945790" w:rsidRPr="00867EAF">
        <w:rPr>
          <w:rFonts w:hAnsi="Times New Roman" w:cs="Times New Roman"/>
          <w:color w:val="000000"/>
          <w:sz w:val="24"/>
          <w:szCs w:val="24"/>
          <w:lang w:val="ru-RU"/>
        </w:rPr>
        <w:t>. Резерв создается по номенклатуре.</w:t>
      </w:r>
    </w:p>
    <w:p w:rsidR="00C419E7" w:rsidRPr="008A01A1" w:rsidRDefault="00945790" w:rsidP="00B02C49">
      <w:pPr>
        <w:spacing w:line="360" w:lineRule="auto"/>
        <w:contextualSpacing/>
        <w:rPr>
          <w:rFonts w:hAnsi="Times New Roman" w:cs="Times New Roman"/>
          <w:i/>
          <w:color w:val="000000"/>
          <w:sz w:val="24"/>
          <w:szCs w:val="24"/>
          <w:lang w:val="ru-RU"/>
        </w:rPr>
      </w:pPr>
      <w:r w:rsidRPr="008A01A1">
        <w:rPr>
          <w:rFonts w:hAnsi="Times New Roman" w:cs="Times New Roman"/>
          <w:i/>
          <w:color w:val="000000"/>
          <w:sz w:val="24"/>
          <w:szCs w:val="24"/>
          <w:lang w:val="ru-RU"/>
        </w:rPr>
        <w:t>Основание: пункт 30 ФСБУ 5/2019, пункт 4 ПБУ 21/2008, пункт 7 ПБУ 9/99.</w:t>
      </w:r>
    </w:p>
    <w:p w:rsidR="00580B54" w:rsidRDefault="008A01A1"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22</w:t>
      </w:r>
      <w:r w:rsidR="00945790" w:rsidRPr="00867EAF">
        <w:rPr>
          <w:rFonts w:hAnsi="Times New Roman" w:cs="Times New Roman"/>
          <w:color w:val="000000"/>
          <w:sz w:val="24"/>
          <w:szCs w:val="24"/>
          <w:lang w:val="ru-RU"/>
        </w:rPr>
        <w:t>.</w:t>
      </w:r>
      <w:r>
        <w:rPr>
          <w:rFonts w:hAnsi="Times New Roman" w:cs="Times New Roman"/>
          <w:color w:val="000000"/>
          <w:sz w:val="24"/>
          <w:szCs w:val="24"/>
          <w:lang w:val="ru-RU"/>
        </w:rPr>
        <w:t xml:space="preserve"> Организация ведет раздельный учет расходов </w:t>
      </w:r>
      <w:proofErr w:type="gramStart"/>
      <w:r>
        <w:rPr>
          <w:rFonts w:hAnsi="Times New Roman" w:cs="Times New Roman"/>
          <w:color w:val="000000"/>
          <w:sz w:val="24"/>
          <w:szCs w:val="24"/>
          <w:lang w:val="ru-RU"/>
        </w:rPr>
        <w:t>по</w:t>
      </w:r>
      <w:proofErr w:type="gramEnd"/>
      <w:r>
        <w:rPr>
          <w:rFonts w:hAnsi="Times New Roman" w:cs="Times New Roman"/>
          <w:color w:val="000000"/>
          <w:sz w:val="24"/>
          <w:szCs w:val="24"/>
          <w:lang w:val="ru-RU"/>
        </w:rPr>
        <w:t xml:space="preserve"> </w:t>
      </w:r>
      <w:proofErr w:type="gramStart"/>
      <w:r w:rsidR="00580B54">
        <w:rPr>
          <w:rFonts w:hAnsi="Times New Roman" w:cs="Times New Roman"/>
          <w:color w:val="000000"/>
          <w:sz w:val="24"/>
          <w:szCs w:val="24"/>
          <w:lang w:val="ru-RU"/>
        </w:rPr>
        <w:t>расходов</w:t>
      </w:r>
      <w:proofErr w:type="gramEnd"/>
      <w:r w:rsidR="00580B54">
        <w:rPr>
          <w:rFonts w:hAnsi="Times New Roman" w:cs="Times New Roman"/>
          <w:color w:val="000000"/>
          <w:sz w:val="24"/>
          <w:szCs w:val="24"/>
          <w:lang w:val="ru-RU"/>
        </w:rPr>
        <w:t xml:space="preserve"> по облагаемым и не облагаемым НДС видам деятельности:</w:t>
      </w:r>
    </w:p>
    <w:tbl>
      <w:tblPr>
        <w:tblStyle w:val="a4"/>
        <w:tblW w:w="9606" w:type="dxa"/>
        <w:tblLook w:val="04A0" w:firstRow="1" w:lastRow="0" w:firstColumn="1" w:lastColumn="0" w:noHBand="0" w:noVBand="1"/>
      </w:tblPr>
      <w:tblGrid>
        <w:gridCol w:w="5637"/>
        <w:gridCol w:w="3969"/>
      </w:tblGrid>
      <w:tr w:rsidR="00580B54" w:rsidRPr="00680ABC" w:rsidTr="00D8124A">
        <w:tc>
          <w:tcPr>
            <w:tcW w:w="5637" w:type="dxa"/>
          </w:tcPr>
          <w:p w:rsidR="00580B54" w:rsidRDefault="00580B54">
            <w:pPr>
              <w:rPr>
                <w:rFonts w:hAnsi="Times New Roman" w:cs="Times New Roman"/>
                <w:color w:val="000000"/>
                <w:sz w:val="24"/>
                <w:szCs w:val="24"/>
                <w:lang w:val="ru-RU"/>
              </w:rPr>
            </w:pPr>
            <w:r>
              <w:rPr>
                <w:rFonts w:hAnsi="Times New Roman" w:cs="Times New Roman"/>
                <w:color w:val="000000"/>
                <w:sz w:val="24"/>
                <w:szCs w:val="24"/>
                <w:lang w:val="ru-RU"/>
              </w:rPr>
              <w:t>Виды расходов по необлагаемым НДС видам деятельности</w:t>
            </w:r>
            <w:r w:rsidR="00BD59B3">
              <w:rPr>
                <w:rFonts w:hAnsi="Times New Roman" w:cs="Times New Roman"/>
                <w:color w:val="000000"/>
                <w:sz w:val="24"/>
                <w:szCs w:val="24"/>
                <w:lang w:val="ru-RU"/>
              </w:rPr>
              <w:t xml:space="preserve"> (учет ведется на 26 счете)</w:t>
            </w:r>
          </w:p>
        </w:tc>
        <w:tc>
          <w:tcPr>
            <w:tcW w:w="3969" w:type="dxa"/>
          </w:tcPr>
          <w:p w:rsidR="00BD59B3" w:rsidRDefault="00580B54" w:rsidP="00BD59B3">
            <w:pPr>
              <w:rPr>
                <w:rFonts w:hAnsi="Times New Roman" w:cs="Times New Roman"/>
                <w:color w:val="000000"/>
                <w:sz w:val="24"/>
                <w:szCs w:val="24"/>
                <w:lang w:val="ru-RU"/>
              </w:rPr>
            </w:pPr>
            <w:r>
              <w:rPr>
                <w:rFonts w:hAnsi="Times New Roman" w:cs="Times New Roman"/>
                <w:color w:val="000000"/>
                <w:sz w:val="24"/>
                <w:szCs w:val="24"/>
                <w:lang w:val="ru-RU"/>
              </w:rPr>
              <w:t>Виды расходов по облагаемым НДС видам деятельности</w:t>
            </w:r>
            <w:r w:rsidR="00BD59B3">
              <w:rPr>
                <w:rFonts w:hAnsi="Times New Roman" w:cs="Times New Roman"/>
                <w:color w:val="000000"/>
                <w:sz w:val="24"/>
                <w:szCs w:val="24"/>
                <w:lang w:val="ru-RU"/>
              </w:rPr>
              <w:t xml:space="preserve"> (предоставление в аренду нежилых помещений) (Учет ведется на 44 счете)</w:t>
            </w:r>
          </w:p>
        </w:tc>
      </w:tr>
      <w:tr w:rsidR="00580B54" w:rsidRPr="00680ABC" w:rsidTr="00D8124A">
        <w:tc>
          <w:tcPr>
            <w:tcW w:w="5637" w:type="dxa"/>
          </w:tcPr>
          <w:p w:rsidR="00580B54" w:rsidRDefault="00580B54"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комиссия брокера при покупке и реализации ЦБ, обращающихся на организованном рынке;</w:t>
            </w:r>
          </w:p>
          <w:p w:rsidR="00580B54" w:rsidRDefault="00580B54"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покупная стоимость ЦБ, обращающихся на организованном рынке</w:t>
            </w:r>
            <w:r w:rsidR="00BD59B3">
              <w:rPr>
                <w:rFonts w:hAnsi="Times New Roman" w:cs="Times New Roman"/>
                <w:color w:val="000000"/>
                <w:sz w:val="24"/>
                <w:szCs w:val="24"/>
                <w:lang w:val="ru-RU"/>
              </w:rPr>
              <w:t>;</w:t>
            </w:r>
          </w:p>
          <w:p w:rsidR="00BD59B3" w:rsidRDefault="00BD59B3"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 xml:space="preserve">содержание офисного помещения Общества (коммунальные услуги, </w:t>
            </w:r>
            <w:proofErr w:type="spellStart"/>
            <w:r>
              <w:rPr>
                <w:rFonts w:hAnsi="Times New Roman" w:cs="Times New Roman"/>
                <w:color w:val="000000"/>
                <w:sz w:val="24"/>
                <w:szCs w:val="24"/>
                <w:lang w:val="ru-RU"/>
              </w:rPr>
              <w:t>клининговые</w:t>
            </w:r>
            <w:proofErr w:type="spellEnd"/>
            <w:r>
              <w:rPr>
                <w:rFonts w:hAnsi="Times New Roman" w:cs="Times New Roman"/>
                <w:color w:val="000000"/>
                <w:sz w:val="24"/>
                <w:szCs w:val="24"/>
                <w:lang w:val="ru-RU"/>
              </w:rPr>
              <w:t xml:space="preserve"> услуги);</w:t>
            </w:r>
          </w:p>
          <w:p w:rsidR="00BD59B3" w:rsidRDefault="00BD59B3"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услуги связи (телефон, интернет), почтовые расходы;</w:t>
            </w:r>
          </w:p>
          <w:p w:rsidR="00BD59B3" w:rsidRDefault="00BD59B3"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услуги сторонних организаций (информационные, бухгалтерские, поддержание программных пр</w:t>
            </w:r>
            <w:bookmarkStart w:id="0" w:name="_GoBack"/>
            <w:bookmarkEnd w:id="0"/>
            <w:r>
              <w:rPr>
                <w:rFonts w:hAnsi="Times New Roman" w:cs="Times New Roman"/>
                <w:color w:val="000000"/>
                <w:sz w:val="24"/>
                <w:szCs w:val="24"/>
                <w:lang w:val="ru-RU"/>
              </w:rPr>
              <w:t>одуктов);</w:t>
            </w:r>
          </w:p>
          <w:p w:rsidR="00BD59B3" w:rsidRDefault="00BD59B3"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канцелярские, расходные материалы на оргтехнику;</w:t>
            </w:r>
          </w:p>
          <w:p w:rsidR="00BD59B3" w:rsidRDefault="00BD59B3"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расходы, связанные с ведением реестра акционеров, проведением общих собраний;</w:t>
            </w:r>
          </w:p>
          <w:p w:rsidR="00BD59B3" w:rsidRDefault="00BD59B3" w:rsidP="00580B54">
            <w:pPr>
              <w:pStyle w:val="a5"/>
              <w:numPr>
                <w:ilvl w:val="0"/>
                <w:numId w:val="6"/>
              </w:numPr>
              <w:rPr>
                <w:rFonts w:hAnsi="Times New Roman" w:cs="Times New Roman"/>
                <w:color w:val="000000"/>
                <w:sz w:val="24"/>
                <w:szCs w:val="24"/>
                <w:lang w:val="ru-RU"/>
              </w:rPr>
            </w:pPr>
            <w:proofErr w:type="gramStart"/>
            <w:r>
              <w:rPr>
                <w:rFonts w:hAnsi="Times New Roman" w:cs="Times New Roman"/>
                <w:color w:val="000000"/>
                <w:sz w:val="24"/>
                <w:szCs w:val="24"/>
                <w:lang w:val="ru-RU"/>
              </w:rPr>
              <w:t>оплата труда (Ген.</w:t>
            </w:r>
            <w:r w:rsidR="00E14127">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директор, </w:t>
            </w:r>
            <w:r w:rsidR="00680ABC">
              <w:rPr>
                <w:rFonts w:hAnsi="Times New Roman" w:cs="Times New Roman"/>
                <w:color w:val="000000"/>
                <w:sz w:val="24"/>
                <w:szCs w:val="24"/>
                <w:lang w:val="ru-RU"/>
              </w:rPr>
              <w:t>зам</w:t>
            </w:r>
            <w:r>
              <w:rPr>
                <w:rFonts w:hAnsi="Times New Roman" w:cs="Times New Roman"/>
                <w:color w:val="000000"/>
                <w:sz w:val="24"/>
                <w:szCs w:val="24"/>
                <w:lang w:val="ru-RU"/>
              </w:rPr>
              <w:t>.</w:t>
            </w:r>
            <w:r w:rsidR="00E14127">
              <w:rPr>
                <w:rFonts w:hAnsi="Times New Roman" w:cs="Times New Roman"/>
                <w:color w:val="000000"/>
                <w:sz w:val="24"/>
                <w:szCs w:val="24"/>
                <w:lang w:val="ru-RU"/>
              </w:rPr>
              <w:t xml:space="preserve"> </w:t>
            </w:r>
            <w:r>
              <w:rPr>
                <w:rFonts w:hAnsi="Times New Roman" w:cs="Times New Roman"/>
                <w:color w:val="000000"/>
                <w:sz w:val="24"/>
                <w:szCs w:val="24"/>
                <w:lang w:val="ru-RU"/>
              </w:rPr>
              <w:t>директор</w:t>
            </w:r>
            <w:r w:rsidR="00680ABC">
              <w:rPr>
                <w:rFonts w:hAnsi="Times New Roman" w:cs="Times New Roman"/>
                <w:color w:val="000000"/>
                <w:sz w:val="24"/>
                <w:szCs w:val="24"/>
                <w:lang w:val="ru-RU"/>
              </w:rPr>
              <w:t>а</w:t>
            </w:r>
            <w:r>
              <w:rPr>
                <w:rFonts w:hAnsi="Times New Roman" w:cs="Times New Roman"/>
                <w:color w:val="000000"/>
                <w:sz w:val="24"/>
                <w:szCs w:val="24"/>
                <w:lang w:val="ru-RU"/>
              </w:rPr>
              <w:t>, программист, специалист по ЦБ), страховые отчисления;</w:t>
            </w:r>
            <w:proofErr w:type="gramEnd"/>
          </w:p>
          <w:p w:rsidR="00BD59B3" w:rsidRDefault="00BD59B3"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t>амортизация ОС;</w:t>
            </w:r>
          </w:p>
          <w:p w:rsidR="00BD59B3" w:rsidRPr="00580B54" w:rsidRDefault="00BD59B3" w:rsidP="00580B54">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lastRenderedPageBreak/>
              <w:t>налоги, госпошлины</w:t>
            </w:r>
          </w:p>
        </w:tc>
        <w:tc>
          <w:tcPr>
            <w:tcW w:w="3969" w:type="dxa"/>
          </w:tcPr>
          <w:p w:rsidR="00580B54" w:rsidRDefault="00BD59B3" w:rsidP="00BD59B3">
            <w:pPr>
              <w:pStyle w:val="a5"/>
              <w:numPr>
                <w:ilvl w:val="0"/>
                <w:numId w:val="6"/>
              </w:numPr>
              <w:rPr>
                <w:rFonts w:hAnsi="Times New Roman" w:cs="Times New Roman"/>
                <w:color w:val="000000"/>
                <w:sz w:val="24"/>
                <w:szCs w:val="24"/>
                <w:lang w:val="ru-RU"/>
              </w:rPr>
            </w:pPr>
            <w:r>
              <w:rPr>
                <w:rFonts w:hAnsi="Times New Roman" w:cs="Times New Roman"/>
                <w:color w:val="000000"/>
                <w:sz w:val="24"/>
                <w:szCs w:val="24"/>
                <w:lang w:val="ru-RU"/>
              </w:rPr>
              <w:lastRenderedPageBreak/>
              <w:t>Коммунальные услуги (электроэнергия, тепловая энергия) по объектам, предоставляемым в аренду</w:t>
            </w:r>
          </w:p>
          <w:p w:rsidR="00BD59B3" w:rsidRPr="00BD59B3" w:rsidRDefault="00BD59B3" w:rsidP="00BD59B3">
            <w:pPr>
              <w:rPr>
                <w:rFonts w:hAnsi="Times New Roman" w:cs="Times New Roman"/>
                <w:color w:val="000000"/>
                <w:sz w:val="24"/>
                <w:szCs w:val="24"/>
                <w:lang w:val="ru-RU"/>
              </w:rPr>
            </w:pPr>
          </w:p>
        </w:tc>
      </w:tr>
    </w:tbl>
    <w:p w:rsidR="00C419E7" w:rsidRPr="00D8124A" w:rsidRDefault="00945790"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lastRenderedPageBreak/>
        <w:t>Основание: пункт 9 ПБУ 10/99.</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2</w:t>
      </w:r>
      <w:r w:rsidR="00D8124A">
        <w:rPr>
          <w:rFonts w:hAnsi="Times New Roman" w:cs="Times New Roman"/>
          <w:color w:val="000000"/>
          <w:sz w:val="24"/>
          <w:szCs w:val="24"/>
          <w:lang w:val="ru-RU"/>
        </w:rPr>
        <w:t>3</w:t>
      </w:r>
      <w:r w:rsidRPr="00867EAF">
        <w:rPr>
          <w:rFonts w:hAnsi="Times New Roman" w:cs="Times New Roman"/>
          <w:color w:val="000000"/>
          <w:sz w:val="24"/>
          <w:szCs w:val="24"/>
          <w:lang w:val="ru-RU"/>
        </w:rPr>
        <w:t xml:space="preserve">. Расходы, относимые на себестоимость всех видов </w:t>
      </w:r>
      <w:r w:rsidR="00D8124A">
        <w:rPr>
          <w:rFonts w:hAnsi="Times New Roman" w:cs="Times New Roman"/>
          <w:color w:val="000000"/>
          <w:sz w:val="24"/>
          <w:szCs w:val="24"/>
          <w:lang w:val="ru-RU"/>
        </w:rPr>
        <w:t>деятельности</w:t>
      </w:r>
      <w:r w:rsidRPr="00867EAF">
        <w:rPr>
          <w:rFonts w:hAnsi="Times New Roman" w:cs="Times New Roman"/>
          <w:color w:val="000000"/>
          <w:sz w:val="24"/>
          <w:szCs w:val="24"/>
          <w:lang w:val="ru-RU"/>
        </w:rPr>
        <w:t>,</w:t>
      </w:r>
      <w:r>
        <w:rPr>
          <w:rFonts w:hAnsi="Times New Roman" w:cs="Times New Roman"/>
          <w:color w:val="000000"/>
          <w:sz w:val="24"/>
          <w:szCs w:val="24"/>
        </w:rPr>
        <w:t> </w:t>
      </w:r>
      <w:r w:rsidRPr="00867EAF">
        <w:rPr>
          <w:rFonts w:hAnsi="Times New Roman" w:cs="Times New Roman"/>
          <w:color w:val="000000"/>
          <w:sz w:val="24"/>
          <w:szCs w:val="24"/>
          <w:lang w:val="ru-RU"/>
        </w:rPr>
        <w:t>формируют финансовый результат в последний день текущего</w:t>
      </w:r>
      <w:r>
        <w:rPr>
          <w:rFonts w:hAnsi="Times New Roman" w:cs="Times New Roman"/>
          <w:color w:val="000000"/>
          <w:sz w:val="24"/>
          <w:szCs w:val="24"/>
        </w:rPr>
        <w:t> </w:t>
      </w:r>
      <w:r w:rsidRPr="00867EAF">
        <w:rPr>
          <w:rFonts w:hAnsi="Times New Roman" w:cs="Times New Roman"/>
          <w:color w:val="000000"/>
          <w:sz w:val="24"/>
          <w:szCs w:val="24"/>
          <w:lang w:val="ru-RU"/>
        </w:rPr>
        <w:t>месяца.</w:t>
      </w:r>
    </w:p>
    <w:p w:rsidR="00C419E7" w:rsidRPr="00D8124A" w:rsidRDefault="00945790"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t>Основание: пункты 16 и 18 ПБУ 10/99.</w:t>
      </w:r>
    </w:p>
    <w:p w:rsidR="00C419E7" w:rsidRPr="00867EAF" w:rsidRDefault="00D8124A"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24</w:t>
      </w:r>
      <w:r w:rsidR="00945790" w:rsidRPr="00867EAF">
        <w:rPr>
          <w:rFonts w:hAnsi="Times New Roman" w:cs="Times New Roman"/>
          <w:color w:val="000000"/>
          <w:sz w:val="24"/>
          <w:szCs w:val="24"/>
          <w:lang w:val="ru-RU"/>
        </w:rPr>
        <w:t>. Затраты связанные с приобретением финансовых вложений</w:t>
      </w:r>
      <w:r>
        <w:rPr>
          <w:rFonts w:hAnsi="Times New Roman" w:cs="Times New Roman"/>
          <w:color w:val="000000"/>
          <w:sz w:val="24"/>
          <w:szCs w:val="24"/>
          <w:lang w:val="ru-RU"/>
        </w:rPr>
        <w:t xml:space="preserve"> (акций, облигаций)</w:t>
      </w:r>
      <w:r w:rsidR="00945790" w:rsidRPr="00867EAF">
        <w:rPr>
          <w:rFonts w:hAnsi="Times New Roman" w:cs="Times New Roman"/>
          <w:color w:val="000000"/>
          <w:sz w:val="24"/>
          <w:szCs w:val="24"/>
          <w:lang w:val="ru-RU"/>
        </w:rPr>
        <w:t xml:space="preserve">, не превышающие уровень существенности, установленный в пункте 9 настоящей Учетной политики, признаются </w:t>
      </w:r>
      <w:r w:rsidR="00945790" w:rsidRPr="00D8124A">
        <w:rPr>
          <w:rFonts w:hAnsi="Times New Roman" w:cs="Times New Roman"/>
          <w:b/>
          <w:color w:val="000000"/>
          <w:sz w:val="24"/>
          <w:szCs w:val="24"/>
          <w:lang w:val="ru-RU"/>
        </w:rPr>
        <w:t>прочими расходами</w:t>
      </w:r>
      <w:r w:rsidR="00945790" w:rsidRPr="00867EAF">
        <w:rPr>
          <w:rFonts w:hAnsi="Times New Roman" w:cs="Times New Roman"/>
          <w:color w:val="000000"/>
          <w:sz w:val="24"/>
          <w:szCs w:val="24"/>
          <w:lang w:val="ru-RU"/>
        </w:rPr>
        <w:t>.</w:t>
      </w:r>
    </w:p>
    <w:p w:rsidR="00C419E7" w:rsidRPr="00D8124A" w:rsidRDefault="00945790"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t>Основание: пункт 11 ПБУ 19/02.</w:t>
      </w:r>
    </w:p>
    <w:p w:rsidR="00D8124A"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2</w:t>
      </w:r>
      <w:r w:rsidR="00D8124A">
        <w:rPr>
          <w:rFonts w:hAnsi="Times New Roman" w:cs="Times New Roman"/>
          <w:color w:val="000000"/>
          <w:sz w:val="24"/>
          <w:szCs w:val="24"/>
          <w:lang w:val="ru-RU"/>
        </w:rPr>
        <w:t>5</w:t>
      </w:r>
      <w:r w:rsidRPr="00867EAF">
        <w:rPr>
          <w:rFonts w:hAnsi="Times New Roman" w:cs="Times New Roman"/>
          <w:color w:val="000000"/>
          <w:sz w:val="24"/>
          <w:szCs w:val="24"/>
          <w:lang w:val="ru-RU"/>
        </w:rPr>
        <w:t>. Текущая рыночная стоимость финансовых вложений</w:t>
      </w:r>
      <w:r w:rsidR="00D8124A">
        <w:rPr>
          <w:rFonts w:hAnsi="Times New Roman" w:cs="Times New Roman"/>
          <w:color w:val="000000"/>
          <w:sz w:val="24"/>
          <w:szCs w:val="24"/>
          <w:lang w:val="ru-RU"/>
        </w:rPr>
        <w:t xml:space="preserve"> отражается в отчетности по данным профессионального участника ценных бумаг  и является текущей рыночной стоимостью. Таким образом, оснований для корректировки стоимости ценных бумаг нет.</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2</w:t>
      </w:r>
      <w:r w:rsidR="00D8124A">
        <w:rPr>
          <w:rFonts w:hAnsi="Times New Roman" w:cs="Times New Roman"/>
          <w:color w:val="000000"/>
          <w:sz w:val="24"/>
          <w:szCs w:val="24"/>
          <w:lang w:val="ru-RU"/>
        </w:rPr>
        <w:t>6</w:t>
      </w:r>
      <w:r w:rsidRPr="00867EAF">
        <w:rPr>
          <w:rFonts w:hAnsi="Times New Roman" w:cs="Times New Roman"/>
          <w:color w:val="000000"/>
          <w:sz w:val="24"/>
          <w:szCs w:val="24"/>
          <w:lang w:val="ru-RU"/>
        </w:rPr>
        <w:t>. Все группы финансовых вложений при списании оцениваются по первоначальной стоимости</w:t>
      </w:r>
      <w:r w:rsidR="00D8124A">
        <w:rPr>
          <w:rFonts w:hAnsi="Times New Roman" w:cs="Times New Roman"/>
          <w:color w:val="000000"/>
          <w:sz w:val="24"/>
          <w:szCs w:val="24"/>
          <w:lang w:val="ru-RU"/>
        </w:rPr>
        <w:t xml:space="preserve"> </w:t>
      </w:r>
      <w:r w:rsidRPr="00867EAF">
        <w:rPr>
          <w:rFonts w:hAnsi="Times New Roman" w:cs="Times New Roman"/>
          <w:color w:val="000000"/>
          <w:sz w:val="24"/>
          <w:szCs w:val="24"/>
          <w:lang w:val="ru-RU"/>
        </w:rPr>
        <w:t xml:space="preserve"> каждой единицы финансовых вложений.</w:t>
      </w:r>
    </w:p>
    <w:p w:rsidR="00C419E7" w:rsidRPr="00D8124A" w:rsidRDefault="00945790"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t>Основание: пункт 26 ПБУ 19/02.</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2</w:t>
      </w:r>
      <w:r w:rsidR="00D8124A">
        <w:rPr>
          <w:rFonts w:hAnsi="Times New Roman" w:cs="Times New Roman"/>
          <w:color w:val="000000"/>
          <w:sz w:val="24"/>
          <w:szCs w:val="24"/>
          <w:lang w:val="ru-RU"/>
        </w:rPr>
        <w:t>7</w:t>
      </w:r>
      <w:r w:rsidRPr="00867EAF">
        <w:rPr>
          <w:rFonts w:hAnsi="Times New Roman" w:cs="Times New Roman"/>
          <w:color w:val="000000"/>
          <w:sz w:val="24"/>
          <w:szCs w:val="24"/>
          <w:lang w:val="ru-RU"/>
        </w:rPr>
        <w:t>. Проверка на обесценение финансовых вложений в целях создания резерва под обесценение финансовых вложений проводится раз в год по состоянию на 31 декабря.</w:t>
      </w:r>
    </w:p>
    <w:p w:rsidR="00C419E7" w:rsidRPr="00D8124A" w:rsidRDefault="00945790"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t>Основание: пункт 38 ПБУ 19/02.</w:t>
      </w:r>
    </w:p>
    <w:p w:rsidR="00C419E7" w:rsidRPr="00867EAF" w:rsidRDefault="00D8124A"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28</w:t>
      </w:r>
      <w:r w:rsidR="00945790" w:rsidRPr="00867EAF">
        <w:rPr>
          <w:rFonts w:hAnsi="Times New Roman" w:cs="Times New Roman"/>
          <w:color w:val="000000"/>
          <w:sz w:val="24"/>
          <w:szCs w:val="24"/>
          <w:lang w:val="ru-RU"/>
        </w:rPr>
        <w:t>.</w:t>
      </w:r>
      <w:r w:rsidR="00945790">
        <w:rPr>
          <w:rFonts w:hAnsi="Times New Roman" w:cs="Times New Roman"/>
          <w:color w:val="000000"/>
          <w:sz w:val="24"/>
          <w:szCs w:val="24"/>
        </w:rPr>
        <w:t> </w:t>
      </w:r>
      <w:r w:rsidR="00945790" w:rsidRPr="00867EAF">
        <w:rPr>
          <w:rFonts w:hAnsi="Times New Roman" w:cs="Times New Roman"/>
          <w:color w:val="000000"/>
          <w:sz w:val="24"/>
          <w:szCs w:val="24"/>
          <w:lang w:val="ru-RU"/>
        </w:rPr>
        <w:t>Организация отражает последствия изменения учетной политики в связи с началом применения ФСБУ 5/2019 перспективно.</w:t>
      </w:r>
    </w:p>
    <w:p w:rsidR="00C419E7" w:rsidRPr="00D8124A" w:rsidRDefault="00945790"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t>Основание: пункт 47 ФСБУ 5/2019.</w:t>
      </w:r>
    </w:p>
    <w:p w:rsidR="00D8124A" w:rsidRDefault="00D8124A"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29</w:t>
      </w:r>
      <w:r w:rsidR="00945790" w:rsidRPr="00867EAF">
        <w:rPr>
          <w:rFonts w:hAnsi="Times New Roman" w:cs="Times New Roman"/>
          <w:color w:val="000000"/>
          <w:sz w:val="24"/>
          <w:szCs w:val="24"/>
          <w:lang w:val="ru-RU"/>
        </w:rPr>
        <w:t xml:space="preserve">. </w:t>
      </w:r>
      <w:r w:rsidRPr="00D8124A">
        <w:rPr>
          <w:rFonts w:hAnsi="Times New Roman" w:cs="Times New Roman"/>
          <w:color w:val="000000"/>
          <w:sz w:val="24"/>
          <w:szCs w:val="24"/>
          <w:lang w:val="ru-RU"/>
        </w:rPr>
        <w:t>Отчисления в резерв по сомнительным долгам производятся по результатам инвентаризации, порядок и сроки установлены в </w:t>
      </w:r>
      <w:hyperlink r:id="rId10" w:anchor="/document/99/9012255/XA00M722MT/" w:history="1">
        <w:r w:rsidRPr="00D8124A">
          <w:rPr>
            <w:rFonts w:hAnsi="Times New Roman" w:cs="Times New Roman"/>
            <w:color w:val="000000"/>
            <w:sz w:val="24"/>
            <w:szCs w:val="24"/>
            <w:lang w:val="ru-RU"/>
          </w:rPr>
          <w:t>приложении 4 «Положение об инвентаризации»</w:t>
        </w:r>
      </w:hyperlink>
      <w:r w:rsidRPr="00D8124A">
        <w:rPr>
          <w:rFonts w:hAnsi="Times New Roman" w:cs="Times New Roman"/>
          <w:color w:val="000000"/>
          <w:sz w:val="24"/>
          <w:szCs w:val="24"/>
          <w:lang w:val="ru-RU"/>
        </w:rPr>
        <w:t>.</w:t>
      </w:r>
    </w:p>
    <w:p w:rsidR="00D8124A" w:rsidRPr="00D8124A" w:rsidRDefault="00D8124A"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t>Основание: </w:t>
      </w:r>
      <w:hyperlink r:id="rId11" w:anchor="/document/99/9012255/" w:tooltip="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 w:history="1">
        <w:r w:rsidRPr="00D8124A">
          <w:rPr>
            <w:rFonts w:hAnsi="Times New Roman" w:cs="Times New Roman"/>
            <w:i/>
            <w:color w:val="000000"/>
            <w:sz w:val="24"/>
            <w:szCs w:val="24"/>
            <w:lang w:val="ru-RU"/>
          </w:rPr>
          <w:t>абзац 3</w:t>
        </w:r>
      </w:hyperlink>
      <w:r w:rsidRPr="00D8124A">
        <w:rPr>
          <w:rFonts w:hAnsi="Times New Roman" w:cs="Times New Roman"/>
          <w:i/>
          <w:color w:val="000000"/>
          <w:sz w:val="24"/>
          <w:szCs w:val="24"/>
          <w:lang w:val="ru-RU"/>
        </w:rPr>
        <w:t> пункта 27, </w:t>
      </w:r>
      <w:hyperlink r:id="rId12" w:anchor="/document/99/901716287/XA00M722MT/" w:tooltip="70.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w:history="1">
        <w:r w:rsidRPr="00D8124A">
          <w:rPr>
            <w:rFonts w:hAnsi="Times New Roman" w:cs="Times New Roman"/>
            <w:i/>
            <w:color w:val="000000"/>
            <w:sz w:val="24"/>
            <w:szCs w:val="24"/>
            <w:lang w:val="ru-RU"/>
          </w:rPr>
          <w:t>пункт 70</w:t>
        </w:r>
      </w:hyperlink>
      <w:r w:rsidRPr="00D8124A">
        <w:rPr>
          <w:rFonts w:hAnsi="Times New Roman" w:cs="Times New Roman"/>
          <w:i/>
          <w:color w:val="000000"/>
          <w:sz w:val="24"/>
          <w:szCs w:val="24"/>
          <w:lang w:val="ru-RU"/>
        </w:rPr>
        <w:t> Положения, утвержденного </w:t>
      </w:r>
      <w:hyperlink r:id="rId13" w:anchor="/document/99/901716287/" w:history="1">
        <w:r w:rsidRPr="00D8124A">
          <w:rPr>
            <w:rFonts w:hAnsi="Times New Roman" w:cs="Times New Roman"/>
            <w:i/>
            <w:color w:val="000000"/>
            <w:sz w:val="24"/>
            <w:szCs w:val="24"/>
            <w:lang w:val="ru-RU"/>
          </w:rPr>
          <w:t>приказом Минфина от 29.07.1998 № 34н</w:t>
        </w:r>
      </w:hyperlink>
      <w:r w:rsidRPr="00D8124A">
        <w:rPr>
          <w:rFonts w:hAnsi="Times New Roman" w:cs="Times New Roman"/>
          <w:i/>
          <w:color w:val="000000"/>
          <w:sz w:val="24"/>
          <w:szCs w:val="24"/>
          <w:lang w:val="ru-RU"/>
        </w:rPr>
        <w:t>, </w:t>
      </w:r>
      <w:hyperlink r:id="rId14" w:anchor="/document/99/902126008/XA00MBO2NG/" w:tooltip="3.54. Инвентаризация резерва сомнительных долгов, созданного у организации, применяющей метод определения выручки от реализации продукции (работ, услуг) по мере отгрузки товаров (выполнения работ, услуг) и предъявления покупател..." w:history="1">
        <w:r w:rsidRPr="00D8124A">
          <w:rPr>
            <w:rFonts w:hAnsi="Times New Roman" w:cs="Times New Roman"/>
            <w:i/>
            <w:color w:val="000000"/>
            <w:sz w:val="24"/>
            <w:szCs w:val="24"/>
            <w:lang w:val="ru-RU"/>
          </w:rPr>
          <w:t>пункт 3.54</w:t>
        </w:r>
      </w:hyperlink>
      <w:r w:rsidRPr="00D8124A">
        <w:rPr>
          <w:rFonts w:hAnsi="Times New Roman" w:cs="Times New Roman"/>
          <w:i/>
          <w:color w:val="000000"/>
          <w:sz w:val="24"/>
          <w:szCs w:val="24"/>
          <w:lang w:val="ru-RU"/>
        </w:rPr>
        <w:t> Методических указаний, утвержденных </w:t>
      </w:r>
      <w:hyperlink r:id="rId15" w:anchor="/document/99/902126008/XA00M2S2MD/" w:history="1">
        <w:r w:rsidRPr="00D8124A">
          <w:rPr>
            <w:rFonts w:hAnsi="Times New Roman" w:cs="Times New Roman"/>
            <w:i/>
            <w:color w:val="000000"/>
            <w:sz w:val="24"/>
            <w:szCs w:val="24"/>
            <w:lang w:val="ru-RU"/>
          </w:rPr>
          <w:t>приказом Минфина от 13.06.1995 № 49</w:t>
        </w:r>
      </w:hyperlink>
      <w:r w:rsidR="00945790" w:rsidRPr="00D8124A">
        <w:rPr>
          <w:rFonts w:hAnsi="Times New Roman" w:cs="Times New Roman"/>
          <w:i/>
          <w:color w:val="000000"/>
          <w:sz w:val="24"/>
          <w:szCs w:val="24"/>
          <w:lang w:val="ru-RU"/>
        </w:rPr>
        <w:t xml:space="preserve"> </w:t>
      </w:r>
    </w:p>
    <w:p w:rsidR="00C419E7" w:rsidRPr="00D8124A" w:rsidRDefault="00945790" w:rsidP="00B02C49">
      <w:pPr>
        <w:spacing w:line="360" w:lineRule="auto"/>
        <w:contextualSpacing/>
        <w:rPr>
          <w:rFonts w:hAnsi="Times New Roman" w:cs="Times New Roman"/>
          <w:color w:val="000000"/>
          <w:sz w:val="24"/>
          <w:szCs w:val="24"/>
          <w:lang w:val="ru-RU"/>
        </w:rPr>
      </w:pPr>
      <w:r w:rsidRPr="00D8124A">
        <w:rPr>
          <w:rFonts w:hAnsi="Times New Roman" w:cs="Times New Roman"/>
          <w:color w:val="000000"/>
          <w:sz w:val="24"/>
          <w:szCs w:val="24"/>
          <w:lang w:val="ru-RU"/>
        </w:rPr>
        <w:t>3</w:t>
      </w:r>
      <w:r w:rsidR="00D8124A">
        <w:rPr>
          <w:rFonts w:hAnsi="Times New Roman" w:cs="Times New Roman"/>
          <w:color w:val="000000"/>
          <w:sz w:val="24"/>
          <w:szCs w:val="24"/>
          <w:lang w:val="ru-RU"/>
        </w:rPr>
        <w:t>0</w:t>
      </w:r>
      <w:r w:rsidRPr="00D8124A">
        <w:rPr>
          <w:rFonts w:hAnsi="Times New Roman" w:cs="Times New Roman"/>
          <w:color w:val="000000"/>
          <w:sz w:val="24"/>
          <w:szCs w:val="24"/>
          <w:lang w:val="ru-RU"/>
        </w:rPr>
        <w:t>. Сомнительной признается задолженность, если:</w:t>
      </w:r>
    </w:p>
    <w:p w:rsidR="00C419E7" w:rsidRPr="00867EAF" w:rsidRDefault="00945790" w:rsidP="00B02C49">
      <w:pPr>
        <w:numPr>
          <w:ilvl w:val="0"/>
          <w:numId w:val="4"/>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t>должник не исполнил обязательство вовремя;</w:t>
      </w:r>
    </w:p>
    <w:p w:rsidR="00C419E7" w:rsidRPr="00867EAF" w:rsidRDefault="00945790" w:rsidP="00B02C49">
      <w:pPr>
        <w:numPr>
          <w:ilvl w:val="0"/>
          <w:numId w:val="4"/>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t>долг не обеспечен залогом, задатком, поручительством, банковской</w:t>
      </w:r>
      <w:r w:rsidR="00D8124A">
        <w:rPr>
          <w:rFonts w:hAnsi="Times New Roman" w:cs="Times New Roman"/>
          <w:color w:val="000000"/>
          <w:sz w:val="24"/>
          <w:szCs w:val="24"/>
          <w:lang w:val="ru-RU"/>
        </w:rPr>
        <w:t xml:space="preserve"> </w:t>
      </w:r>
      <w:r w:rsidRPr="00867EAF">
        <w:rPr>
          <w:rFonts w:hAnsi="Times New Roman" w:cs="Times New Roman"/>
          <w:color w:val="000000"/>
          <w:sz w:val="24"/>
          <w:szCs w:val="24"/>
          <w:lang w:val="ru-RU"/>
        </w:rPr>
        <w:t>гарантией;</w:t>
      </w:r>
    </w:p>
    <w:p w:rsidR="00C419E7" w:rsidRPr="00867EAF" w:rsidRDefault="00945790" w:rsidP="00B02C49">
      <w:pPr>
        <w:numPr>
          <w:ilvl w:val="0"/>
          <w:numId w:val="4"/>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t>у должника значительные финансовые затруднения;</w:t>
      </w:r>
    </w:p>
    <w:p w:rsidR="00C419E7" w:rsidRPr="00867EAF" w:rsidRDefault="00945790" w:rsidP="00B02C49">
      <w:pPr>
        <w:numPr>
          <w:ilvl w:val="0"/>
          <w:numId w:val="4"/>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t>в отношении должника возбудили процедуру банкротства.</w:t>
      </w:r>
    </w:p>
    <w:p w:rsidR="00C419E7" w:rsidRPr="00D8124A" w:rsidRDefault="00945790" w:rsidP="00B02C49">
      <w:pPr>
        <w:spacing w:line="360" w:lineRule="auto"/>
        <w:contextualSpacing/>
        <w:rPr>
          <w:rFonts w:hAnsi="Times New Roman" w:cs="Times New Roman"/>
          <w:i/>
          <w:color w:val="000000"/>
          <w:sz w:val="24"/>
          <w:szCs w:val="24"/>
          <w:lang w:val="ru-RU"/>
        </w:rPr>
      </w:pPr>
      <w:r w:rsidRPr="00D8124A">
        <w:rPr>
          <w:rFonts w:hAnsi="Times New Roman" w:cs="Times New Roman"/>
          <w:i/>
          <w:color w:val="000000"/>
          <w:sz w:val="24"/>
          <w:szCs w:val="24"/>
          <w:lang w:val="ru-RU"/>
        </w:rPr>
        <w:t>Основание: пункт 70 Положения, утвержденного приказом Минфина от</w:t>
      </w:r>
      <w:r w:rsidRPr="00D8124A">
        <w:rPr>
          <w:i/>
          <w:lang w:val="ru-RU"/>
        </w:rPr>
        <w:br/>
      </w:r>
      <w:r w:rsidRPr="00D8124A">
        <w:rPr>
          <w:rFonts w:hAnsi="Times New Roman" w:cs="Times New Roman"/>
          <w:i/>
          <w:color w:val="000000"/>
          <w:sz w:val="24"/>
          <w:szCs w:val="24"/>
          <w:lang w:val="ru-RU"/>
        </w:rPr>
        <w:t xml:space="preserve"> 29.07.1998 № 34н.</w:t>
      </w:r>
    </w:p>
    <w:p w:rsidR="00C419E7" w:rsidRPr="00867EAF"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3</w:t>
      </w:r>
      <w:r w:rsidR="00D8124A">
        <w:rPr>
          <w:rFonts w:hAnsi="Times New Roman" w:cs="Times New Roman"/>
          <w:color w:val="000000"/>
          <w:sz w:val="24"/>
          <w:szCs w:val="24"/>
          <w:lang w:val="ru-RU"/>
        </w:rPr>
        <w:t>1</w:t>
      </w:r>
      <w:r w:rsidRPr="00867EAF">
        <w:rPr>
          <w:rFonts w:hAnsi="Times New Roman" w:cs="Times New Roman"/>
          <w:color w:val="000000"/>
          <w:sz w:val="24"/>
          <w:szCs w:val="24"/>
          <w:lang w:val="ru-RU"/>
        </w:rPr>
        <w:t>. Для расчета оценочного обязательства на оплату отпусков используется</w:t>
      </w:r>
      <w:r w:rsidRPr="00867EAF">
        <w:rPr>
          <w:lang w:val="ru-RU"/>
        </w:rPr>
        <w:br/>
      </w:r>
      <w:r w:rsidRPr="00867EAF">
        <w:rPr>
          <w:rFonts w:hAnsi="Times New Roman" w:cs="Times New Roman"/>
          <w:color w:val="000000"/>
          <w:sz w:val="24"/>
          <w:szCs w:val="24"/>
          <w:lang w:val="ru-RU"/>
        </w:rPr>
        <w:t xml:space="preserve"> следующий порядок:</w:t>
      </w:r>
    </w:p>
    <w:p w:rsidR="00C419E7" w:rsidRPr="00867EAF" w:rsidRDefault="00945790" w:rsidP="00B02C49">
      <w:pPr>
        <w:numPr>
          <w:ilvl w:val="0"/>
          <w:numId w:val="5"/>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t>обязательство определяется на последнее число каждого квартала;</w:t>
      </w:r>
    </w:p>
    <w:p w:rsidR="00C419E7" w:rsidRPr="00867EAF" w:rsidRDefault="00945790" w:rsidP="00B02C49">
      <w:pPr>
        <w:numPr>
          <w:ilvl w:val="0"/>
          <w:numId w:val="5"/>
        </w:numPr>
        <w:spacing w:line="360" w:lineRule="auto"/>
        <w:ind w:left="780" w:right="180"/>
        <w:contextualSpacing/>
        <w:rPr>
          <w:rFonts w:hAnsi="Times New Roman" w:cs="Times New Roman"/>
          <w:color w:val="000000"/>
          <w:sz w:val="24"/>
          <w:szCs w:val="24"/>
          <w:lang w:val="ru-RU"/>
        </w:rPr>
      </w:pPr>
      <w:r w:rsidRPr="00867EAF">
        <w:rPr>
          <w:rFonts w:hAnsi="Times New Roman" w:cs="Times New Roman"/>
          <w:color w:val="000000"/>
          <w:sz w:val="24"/>
          <w:szCs w:val="24"/>
          <w:lang w:val="ru-RU"/>
        </w:rPr>
        <w:lastRenderedPageBreak/>
        <w:t>сумма оценочного обязательства рассчитывается как произведение количества не использованных всеми сотрудниками организации дней отпусков на конец квартала (по данным кадрового учета) на средний дневной заработок по организации за последние шесть месяцев с учетом начисленных взносов на обязательное страхование.</w:t>
      </w:r>
    </w:p>
    <w:p w:rsidR="00C419E7" w:rsidRPr="00B02C49" w:rsidRDefault="00945790" w:rsidP="00B02C49">
      <w:pPr>
        <w:spacing w:line="360" w:lineRule="auto"/>
        <w:contextualSpacing/>
        <w:rPr>
          <w:rFonts w:hAnsi="Times New Roman" w:cs="Times New Roman"/>
          <w:i/>
          <w:color w:val="000000"/>
          <w:sz w:val="24"/>
          <w:szCs w:val="24"/>
          <w:lang w:val="ru-RU"/>
        </w:rPr>
      </w:pPr>
      <w:r w:rsidRPr="00B02C49">
        <w:rPr>
          <w:rFonts w:hAnsi="Times New Roman" w:cs="Times New Roman"/>
          <w:i/>
          <w:color w:val="000000"/>
          <w:sz w:val="24"/>
          <w:szCs w:val="24"/>
          <w:lang w:val="ru-RU"/>
        </w:rPr>
        <w:t>Основание: пункт 5 ПБУ 8/2010, пункт 7 ПБУ 1/2008.</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3</w:t>
      </w:r>
      <w:r w:rsidR="00B02C49">
        <w:rPr>
          <w:rFonts w:hAnsi="Times New Roman" w:cs="Times New Roman"/>
          <w:color w:val="000000"/>
          <w:sz w:val="24"/>
          <w:szCs w:val="24"/>
          <w:lang w:val="ru-RU"/>
        </w:rPr>
        <w:t>2</w:t>
      </w:r>
      <w:r w:rsidRPr="00867EAF">
        <w:rPr>
          <w:rFonts w:hAnsi="Times New Roman" w:cs="Times New Roman"/>
          <w:color w:val="000000"/>
          <w:sz w:val="24"/>
          <w:szCs w:val="24"/>
          <w:lang w:val="ru-RU"/>
        </w:rPr>
        <w:t>. Разницы, обусловленные различиями в ведении бухгалтерского и налогового учета, отражаются на счетах бухгалтерского учета по мере их появления, обособленно по каждому отклонению на основании первичных учетных документов.</w:t>
      </w:r>
    </w:p>
    <w:p w:rsidR="00C419E7" w:rsidRPr="00B02C49" w:rsidRDefault="00945790" w:rsidP="00B02C49">
      <w:pPr>
        <w:spacing w:line="360" w:lineRule="auto"/>
        <w:contextualSpacing/>
        <w:rPr>
          <w:rFonts w:hAnsi="Times New Roman" w:cs="Times New Roman"/>
          <w:i/>
          <w:color w:val="000000"/>
          <w:sz w:val="24"/>
          <w:szCs w:val="24"/>
          <w:lang w:val="ru-RU"/>
        </w:rPr>
      </w:pPr>
      <w:r w:rsidRPr="00B02C49">
        <w:rPr>
          <w:rFonts w:hAnsi="Times New Roman" w:cs="Times New Roman"/>
          <w:i/>
          <w:color w:val="000000"/>
          <w:sz w:val="24"/>
          <w:szCs w:val="24"/>
          <w:lang w:val="ru-RU"/>
        </w:rPr>
        <w:t>Основание: пункт 3 ПБУ 18/02.</w:t>
      </w:r>
    </w:p>
    <w:p w:rsidR="00C419E7" w:rsidRPr="00B02C49" w:rsidRDefault="00945790" w:rsidP="00B02C49">
      <w:pPr>
        <w:spacing w:line="360" w:lineRule="auto"/>
        <w:contextualSpacing/>
        <w:jc w:val="both"/>
        <w:rPr>
          <w:rFonts w:hAnsi="Times New Roman" w:cs="Times New Roman"/>
          <w:i/>
          <w:color w:val="000000"/>
          <w:sz w:val="24"/>
          <w:szCs w:val="24"/>
          <w:lang w:val="ru-RU"/>
        </w:rPr>
      </w:pPr>
      <w:r w:rsidRPr="00867EAF">
        <w:rPr>
          <w:rFonts w:hAnsi="Times New Roman" w:cs="Times New Roman"/>
          <w:color w:val="000000"/>
          <w:sz w:val="24"/>
          <w:szCs w:val="24"/>
          <w:lang w:val="ru-RU"/>
        </w:rPr>
        <w:t>3</w:t>
      </w:r>
      <w:r w:rsidR="00B02C49">
        <w:rPr>
          <w:rFonts w:hAnsi="Times New Roman" w:cs="Times New Roman"/>
          <w:color w:val="000000"/>
          <w:sz w:val="24"/>
          <w:szCs w:val="24"/>
          <w:lang w:val="ru-RU"/>
        </w:rPr>
        <w:t>3</w:t>
      </w:r>
      <w:r w:rsidRPr="00867EAF">
        <w:rPr>
          <w:rFonts w:hAnsi="Times New Roman" w:cs="Times New Roman"/>
          <w:color w:val="000000"/>
          <w:sz w:val="24"/>
          <w:szCs w:val="24"/>
          <w:lang w:val="ru-RU"/>
        </w:rPr>
        <w:t>. Текущий налог на прибыль определяется по данным налоговой декларации по налогу на прибыль.</w:t>
      </w:r>
      <w:r w:rsidRPr="00867EAF">
        <w:rPr>
          <w:lang w:val="ru-RU"/>
        </w:rPr>
        <w:br/>
      </w:r>
      <w:r w:rsidRPr="00B02C49">
        <w:rPr>
          <w:rFonts w:hAnsi="Times New Roman" w:cs="Times New Roman"/>
          <w:i/>
          <w:color w:val="000000"/>
          <w:sz w:val="24"/>
          <w:szCs w:val="24"/>
          <w:lang w:val="ru-RU"/>
        </w:rPr>
        <w:t xml:space="preserve"> Основание: пункт 22 ПБУ 18/02.</w:t>
      </w:r>
    </w:p>
    <w:p w:rsidR="00C419E7" w:rsidRPr="00867EAF" w:rsidRDefault="00B02C49" w:rsidP="00B02C49">
      <w:pPr>
        <w:spacing w:line="360" w:lineRule="auto"/>
        <w:contextualSpacing/>
        <w:jc w:val="both"/>
        <w:rPr>
          <w:rFonts w:hAnsi="Times New Roman" w:cs="Times New Roman"/>
          <w:color w:val="000000"/>
          <w:sz w:val="24"/>
          <w:szCs w:val="24"/>
          <w:lang w:val="ru-RU"/>
        </w:rPr>
      </w:pPr>
      <w:r>
        <w:rPr>
          <w:rFonts w:hAnsi="Times New Roman" w:cs="Times New Roman"/>
          <w:color w:val="000000"/>
          <w:sz w:val="24"/>
          <w:szCs w:val="24"/>
          <w:lang w:val="ru-RU"/>
        </w:rPr>
        <w:t>34</w:t>
      </w:r>
      <w:r w:rsidR="00945790" w:rsidRPr="00867EAF">
        <w:rPr>
          <w:rFonts w:hAnsi="Times New Roman" w:cs="Times New Roman"/>
          <w:color w:val="000000"/>
          <w:sz w:val="24"/>
          <w:szCs w:val="24"/>
          <w:lang w:val="ru-RU"/>
        </w:rPr>
        <w:t>. Документооборот и технология сбора и обработки учетной информации регламентируются графиком документооборота. График документооборота</w:t>
      </w:r>
      <w:r w:rsidR="00945790">
        <w:rPr>
          <w:rFonts w:hAnsi="Times New Roman" w:cs="Times New Roman"/>
          <w:color w:val="000000"/>
          <w:sz w:val="24"/>
          <w:szCs w:val="24"/>
        </w:rPr>
        <w:t> </w:t>
      </w:r>
      <w:r w:rsidR="00945790" w:rsidRPr="00867EAF">
        <w:rPr>
          <w:rFonts w:hAnsi="Times New Roman" w:cs="Times New Roman"/>
          <w:color w:val="000000"/>
          <w:sz w:val="24"/>
          <w:szCs w:val="24"/>
          <w:lang w:val="ru-RU"/>
        </w:rPr>
        <w:t>с учетом требований главного бухгалтера по срокам, форме и способам оформления документов</w:t>
      </w:r>
      <w:r>
        <w:rPr>
          <w:rFonts w:hAnsi="Times New Roman" w:cs="Times New Roman"/>
          <w:color w:val="000000"/>
          <w:sz w:val="24"/>
          <w:szCs w:val="24"/>
          <w:lang w:val="ru-RU"/>
        </w:rPr>
        <w:t xml:space="preserve"> </w:t>
      </w:r>
      <w:r w:rsidR="00945790" w:rsidRPr="00867EAF">
        <w:rPr>
          <w:rFonts w:hAnsi="Times New Roman" w:cs="Times New Roman"/>
          <w:color w:val="000000"/>
          <w:sz w:val="24"/>
          <w:szCs w:val="24"/>
          <w:lang w:val="ru-RU"/>
        </w:rPr>
        <w:t xml:space="preserve"> утверждается приказом руководителя. Соблюдение графика контролирует главный бухгалтер.</w:t>
      </w:r>
    </w:p>
    <w:p w:rsidR="00C419E7" w:rsidRPr="00B02C49" w:rsidRDefault="00945790" w:rsidP="00B02C49">
      <w:pPr>
        <w:spacing w:line="360" w:lineRule="auto"/>
        <w:contextualSpacing/>
        <w:rPr>
          <w:rFonts w:hAnsi="Times New Roman" w:cs="Times New Roman"/>
          <w:i/>
          <w:color w:val="000000"/>
          <w:sz w:val="24"/>
          <w:szCs w:val="24"/>
          <w:lang w:val="ru-RU"/>
        </w:rPr>
      </w:pPr>
      <w:r w:rsidRPr="00B02C49">
        <w:rPr>
          <w:rFonts w:hAnsi="Times New Roman" w:cs="Times New Roman"/>
          <w:i/>
          <w:color w:val="000000"/>
          <w:sz w:val="24"/>
          <w:szCs w:val="24"/>
          <w:lang w:val="ru-RU"/>
        </w:rPr>
        <w:t>Основание: пункт 4 ПБУ 1/2008,</w:t>
      </w:r>
      <w:r w:rsidRPr="00B02C49">
        <w:rPr>
          <w:rFonts w:hAnsi="Times New Roman" w:cs="Times New Roman"/>
          <w:i/>
          <w:color w:val="000000"/>
          <w:sz w:val="24"/>
          <w:szCs w:val="24"/>
        </w:rPr>
        <w:t> </w:t>
      </w:r>
      <w:r w:rsidRPr="00B02C49">
        <w:rPr>
          <w:rFonts w:hAnsi="Times New Roman" w:cs="Times New Roman"/>
          <w:i/>
          <w:color w:val="000000"/>
          <w:sz w:val="24"/>
          <w:szCs w:val="24"/>
          <w:lang w:val="ru-RU"/>
        </w:rPr>
        <w:t>пункт 8 Положения по ведению бухгалтерского учета и</w:t>
      </w:r>
      <w:r w:rsidR="00B02C49">
        <w:rPr>
          <w:rFonts w:hAnsi="Times New Roman" w:cs="Times New Roman"/>
          <w:i/>
          <w:color w:val="000000"/>
          <w:sz w:val="24"/>
          <w:szCs w:val="24"/>
          <w:lang w:val="ru-RU"/>
        </w:rPr>
        <w:t xml:space="preserve"> </w:t>
      </w:r>
      <w:r w:rsidRPr="00B02C49">
        <w:rPr>
          <w:rFonts w:hAnsi="Times New Roman" w:cs="Times New Roman"/>
          <w:i/>
          <w:color w:val="000000"/>
          <w:sz w:val="24"/>
          <w:szCs w:val="24"/>
          <w:lang w:val="ru-RU"/>
        </w:rPr>
        <w:t xml:space="preserve"> бухгалтерской отчетности в РФ, утвержденного приказом Минфина от 29.07.1998 № 34н.</w:t>
      </w:r>
    </w:p>
    <w:p w:rsidR="00C419E7" w:rsidRPr="00867EAF" w:rsidRDefault="00945790" w:rsidP="00B02C49">
      <w:pPr>
        <w:spacing w:line="360" w:lineRule="auto"/>
        <w:contextualSpacing/>
        <w:rPr>
          <w:rFonts w:hAnsi="Times New Roman" w:cs="Times New Roman"/>
          <w:color w:val="000000"/>
          <w:sz w:val="24"/>
          <w:szCs w:val="24"/>
          <w:lang w:val="ru-RU"/>
        </w:rPr>
      </w:pPr>
      <w:r w:rsidRPr="00867EAF">
        <w:rPr>
          <w:rFonts w:hAnsi="Times New Roman" w:cs="Times New Roman"/>
          <w:color w:val="000000"/>
          <w:sz w:val="24"/>
          <w:szCs w:val="24"/>
          <w:lang w:val="ru-RU"/>
        </w:rPr>
        <w:t>3</w:t>
      </w:r>
      <w:r w:rsidR="00B02C49">
        <w:rPr>
          <w:rFonts w:hAnsi="Times New Roman" w:cs="Times New Roman"/>
          <w:color w:val="000000"/>
          <w:sz w:val="24"/>
          <w:szCs w:val="24"/>
          <w:lang w:val="ru-RU"/>
        </w:rPr>
        <w:t>5</w:t>
      </w:r>
      <w:r w:rsidRPr="00867EAF">
        <w:rPr>
          <w:rFonts w:hAnsi="Times New Roman" w:cs="Times New Roman"/>
          <w:color w:val="000000"/>
          <w:sz w:val="24"/>
          <w:szCs w:val="24"/>
          <w:lang w:val="ru-RU"/>
        </w:rPr>
        <w:t>. ФСБУ 25/2018,</w:t>
      </w:r>
      <w:r>
        <w:rPr>
          <w:rFonts w:hAnsi="Times New Roman" w:cs="Times New Roman"/>
          <w:color w:val="000000"/>
          <w:sz w:val="24"/>
          <w:szCs w:val="24"/>
        </w:rPr>
        <w:t> </w:t>
      </w:r>
      <w:r w:rsidRPr="00867EAF">
        <w:rPr>
          <w:rFonts w:hAnsi="Times New Roman" w:cs="Times New Roman"/>
          <w:color w:val="000000"/>
          <w:sz w:val="24"/>
          <w:szCs w:val="24"/>
          <w:lang w:val="ru-RU"/>
        </w:rPr>
        <w:t>ФСБУ 6/2020 и ФСБУ 26/2020 не применяются.</w:t>
      </w:r>
    </w:p>
    <w:p w:rsidR="00C419E7" w:rsidRPr="00867EAF" w:rsidRDefault="00945790" w:rsidP="00B02C49">
      <w:pPr>
        <w:spacing w:line="360" w:lineRule="auto"/>
        <w:contextualSpacing/>
        <w:jc w:val="both"/>
        <w:rPr>
          <w:rFonts w:hAnsi="Times New Roman" w:cs="Times New Roman"/>
          <w:color w:val="000000"/>
          <w:sz w:val="24"/>
          <w:szCs w:val="24"/>
          <w:lang w:val="ru-RU"/>
        </w:rPr>
      </w:pPr>
      <w:r w:rsidRPr="00867EAF">
        <w:rPr>
          <w:rFonts w:hAnsi="Times New Roman" w:cs="Times New Roman"/>
          <w:color w:val="000000"/>
          <w:sz w:val="24"/>
          <w:szCs w:val="24"/>
          <w:lang w:val="ru-RU"/>
        </w:rPr>
        <w:t>3</w:t>
      </w:r>
      <w:r w:rsidR="00B02C49">
        <w:rPr>
          <w:rFonts w:hAnsi="Times New Roman" w:cs="Times New Roman"/>
          <w:color w:val="000000"/>
          <w:sz w:val="24"/>
          <w:szCs w:val="24"/>
          <w:lang w:val="ru-RU"/>
        </w:rPr>
        <w:t>6</w:t>
      </w:r>
      <w:r w:rsidRPr="00867EAF">
        <w:rPr>
          <w:rFonts w:hAnsi="Times New Roman" w:cs="Times New Roman"/>
          <w:color w:val="000000"/>
          <w:sz w:val="24"/>
          <w:szCs w:val="24"/>
          <w:lang w:val="ru-RU"/>
        </w:rPr>
        <w:t>. Для составления годовой бухгалтерской отчетности применяются формы бухгалтерского баланса и отчета о финансовых результатах согласно приложению 1 приказа Минфина от 02.07.2010 № 66н.</w:t>
      </w:r>
    </w:p>
    <w:p w:rsidR="00C419E7" w:rsidRPr="00B02C49" w:rsidRDefault="00945790" w:rsidP="00B02C49">
      <w:pPr>
        <w:spacing w:line="360" w:lineRule="auto"/>
        <w:contextualSpacing/>
        <w:rPr>
          <w:rFonts w:hAnsi="Times New Roman" w:cs="Times New Roman"/>
          <w:i/>
          <w:color w:val="000000"/>
          <w:sz w:val="24"/>
          <w:szCs w:val="24"/>
          <w:lang w:val="ru-RU"/>
        </w:rPr>
      </w:pPr>
      <w:r w:rsidRPr="00B02C49">
        <w:rPr>
          <w:rFonts w:hAnsi="Times New Roman" w:cs="Times New Roman"/>
          <w:i/>
          <w:color w:val="000000"/>
          <w:sz w:val="24"/>
          <w:szCs w:val="24"/>
          <w:lang w:val="ru-RU"/>
        </w:rPr>
        <w:t>Основание: пункты 1 и 2 приказа Минфина от 02.07.2010 № 66н.</w:t>
      </w:r>
    </w:p>
    <w:tbl>
      <w:tblPr>
        <w:tblW w:w="9027" w:type="dxa"/>
        <w:tblCellMar>
          <w:top w:w="15" w:type="dxa"/>
          <w:left w:w="15" w:type="dxa"/>
          <w:bottom w:w="15" w:type="dxa"/>
          <w:right w:w="15" w:type="dxa"/>
        </w:tblCellMar>
        <w:tblLook w:val="0600" w:firstRow="0" w:lastRow="0" w:firstColumn="0" w:lastColumn="0" w:noHBand="1" w:noVBand="1"/>
      </w:tblPr>
      <w:tblGrid>
        <w:gridCol w:w="5076"/>
        <w:gridCol w:w="363"/>
        <w:gridCol w:w="3588"/>
      </w:tblGrid>
      <w:tr w:rsidR="00C419E7">
        <w:tc>
          <w:tcPr>
            <w:tcW w:w="0" w:type="auto"/>
            <w:tcMar>
              <w:top w:w="75" w:type="dxa"/>
              <w:left w:w="75" w:type="dxa"/>
              <w:bottom w:w="75" w:type="dxa"/>
              <w:right w:w="75" w:type="dxa"/>
            </w:tcMar>
            <w:vAlign w:val="center"/>
          </w:tcPr>
          <w:p w:rsidR="00C419E7" w:rsidRDefault="00B02C49">
            <w:pPr>
              <w:rPr>
                <w:rFonts w:hAnsi="Times New Roman" w:cs="Times New Roman"/>
                <w:color w:val="000000"/>
                <w:sz w:val="24"/>
                <w:szCs w:val="24"/>
                <w:lang w:val="ru-RU"/>
              </w:rPr>
            </w:pPr>
            <w:r>
              <w:rPr>
                <w:rFonts w:hAnsi="Times New Roman" w:cs="Times New Roman"/>
                <w:color w:val="000000"/>
                <w:sz w:val="24"/>
                <w:szCs w:val="24"/>
                <w:lang w:val="ru-RU"/>
              </w:rPr>
              <w:t>Директор</w:t>
            </w:r>
          </w:p>
          <w:p w:rsidR="00B02C49" w:rsidRPr="00B02C49" w:rsidRDefault="00B02C49">
            <w:pPr>
              <w:rPr>
                <w:lang w:val="ru-RU"/>
              </w:rPr>
            </w:pPr>
            <w:r>
              <w:rPr>
                <w:rFonts w:hAnsi="Times New Roman" w:cs="Times New Roman"/>
                <w:color w:val="000000"/>
                <w:sz w:val="24"/>
                <w:szCs w:val="24"/>
                <w:lang w:val="ru-RU"/>
              </w:rPr>
              <w:t>ООО «</w:t>
            </w:r>
            <w:proofErr w:type="spellStart"/>
            <w:r>
              <w:rPr>
                <w:rFonts w:hAnsi="Times New Roman" w:cs="Times New Roman"/>
                <w:color w:val="000000"/>
                <w:sz w:val="24"/>
                <w:szCs w:val="24"/>
                <w:lang w:val="ru-RU"/>
              </w:rPr>
              <w:t>Учет</w:t>
            </w:r>
            <w:proofErr w:type="gramStart"/>
            <w:r>
              <w:rPr>
                <w:rFonts w:hAnsi="Times New Roman" w:cs="Times New Roman"/>
                <w:color w:val="000000"/>
                <w:sz w:val="24"/>
                <w:szCs w:val="24"/>
                <w:lang w:val="ru-RU"/>
              </w:rPr>
              <w:t>.А</w:t>
            </w:r>
            <w:proofErr w:type="gramEnd"/>
            <w:r>
              <w:rPr>
                <w:rFonts w:hAnsi="Times New Roman" w:cs="Times New Roman"/>
                <w:color w:val="000000"/>
                <w:sz w:val="24"/>
                <w:szCs w:val="24"/>
                <w:lang w:val="ru-RU"/>
              </w:rPr>
              <w:t>удит</w:t>
            </w:r>
            <w:proofErr w:type="spellEnd"/>
            <w:r>
              <w:rPr>
                <w:rFonts w:hAnsi="Times New Roman" w:cs="Times New Roman"/>
                <w:color w:val="000000"/>
                <w:sz w:val="24"/>
                <w:szCs w:val="24"/>
                <w:lang w:val="ru-RU"/>
              </w:rPr>
              <w:t>»</w:t>
            </w:r>
          </w:p>
        </w:tc>
        <w:tc>
          <w:tcPr>
            <w:tcW w:w="0" w:type="auto"/>
            <w:tcMar>
              <w:top w:w="75" w:type="dxa"/>
              <w:left w:w="75" w:type="dxa"/>
              <w:bottom w:w="75" w:type="dxa"/>
              <w:right w:w="75" w:type="dxa"/>
            </w:tcMar>
            <w:vAlign w:val="center"/>
          </w:tcPr>
          <w:p w:rsidR="00C419E7" w:rsidRDefault="00C419E7"/>
        </w:tc>
        <w:tc>
          <w:tcPr>
            <w:tcW w:w="0" w:type="auto"/>
            <w:tcMar>
              <w:top w:w="75" w:type="dxa"/>
              <w:left w:w="75" w:type="dxa"/>
              <w:bottom w:w="75" w:type="dxa"/>
              <w:right w:w="75" w:type="dxa"/>
            </w:tcMar>
            <w:vAlign w:val="center"/>
          </w:tcPr>
          <w:p w:rsidR="00C419E7" w:rsidRPr="00B02C49" w:rsidRDefault="00B02C49">
            <w:pPr>
              <w:rPr>
                <w:lang w:val="ru-RU"/>
              </w:rPr>
            </w:pPr>
            <w:r>
              <w:rPr>
                <w:rFonts w:hAnsi="Times New Roman" w:cs="Times New Roman"/>
                <w:color w:val="000000"/>
                <w:sz w:val="24"/>
                <w:szCs w:val="24"/>
                <w:lang w:val="ru-RU"/>
              </w:rPr>
              <w:t>Е.В.Лихачева</w:t>
            </w:r>
          </w:p>
        </w:tc>
      </w:tr>
    </w:tbl>
    <w:p w:rsidR="00945790" w:rsidRDefault="00945790" w:rsidP="00B02C49"/>
    <w:sectPr w:rsidR="00945790" w:rsidSect="00B02C49">
      <w:pgSz w:w="11907" w:h="16839"/>
      <w:pgMar w:top="426" w:right="85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D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52C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704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8086A"/>
    <w:multiLevelType w:val="hybridMultilevel"/>
    <w:tmpl w:val="D756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3F24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A2F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779B"/>
    <w:rsid w:val="002D33B1"/>
    <w:rsid w:val="002D3591"/>
    <w:rsid w:val="003068F6"/>
    <w:rsid w:val="003514A0"/>
    <w:rsid w:val="003D2960"/>
    <w:rsid w:val="00441B59"/>
    <w:rsid w:val="004734F8"/>
    <w:rsid w:val="004F7E17"/>
    <w:rsid w:val="00580B54"/>
    <w:rsid w:val="005A05CE"/>
    <w:rsid w:val="005D4D90"/>
    <w:rsid w:val="00653AF6"/>
    <w:rsid w:val="00653F61"/>
    <w:rsid w:val="00680ABC"/>
    <w:rsid w:val="007D3ACF"/>
    <w:rsid w:val="007D6D2A"/>
    <w:rsid w:val="00867EAF"/>
    <w:rsid w:val="008A01A1"/>
    <w:rsid w:val="00945790"/>
    <w:rsid w:val="00AA0364"/>
    <w:rsid w:val="00B02C49"/>
    <w:rsid w:val="00B73A5A"/>
    <w:rsid w:val="00BA7E0D"/>
    <w:rsid w:val="00BD59B3"/>
    <w:rsid w:val="00C419E7"/>
    <w:rsid w:val="00D3608F"/>
    <w:rsid w:val="00D8124A"/>
    <w:rsid w:val="00DD6623"/>
    <w:rsid w:val="00E14127"/>
    <w:rsid w:val="00E438A1"/>
    <w:rsid w:val="00F01E19"/>
    <w:rsid w:val="00FA2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AA0364"/>
    <w:rPr>
      <w:color w:val="0000FF"/>
      <w:u w:val="single"/>
    </w:rPr>
  </w:style>
  <w:style w:type="table" w:styleId="a4">
    <w:name w:val="Table Grid"/>
    <w:basedOn w:val="a1"/>
    <w:uiPriority w:val="59"/>
    <w:rsid w:val="00580B54"/>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80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AA0364"/>
    <w:rPr>
      <w:color w:val="0000FF"/>
      <w:u w:val="single"/>
    </w:rPr>
  </w:style>
  <w:style w:type="table" w:styleId="a4">
    <w:name w:val="Table Grid"/>
    <w:basedOn w:val="a1"/>
    <w:uiPriority w:val="59"/>
    <w:rsid w:val="00580B54"/>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8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l.ru/" TargetMode="External"/><Relationship Id="rId13" Type="http://schemas.openxmlformats.org/officeDocument/2006/relationships/hyperlink" Target="https://www.1gl.ru/" TargetMode="External"/><Relationship Id="rId3" Type="http://schemas.openxmlformats.org/officeDocument/2006/relationships/styles" Target="styles.xml"/><Relationship Id="rId7" Type="http://schemas.openxmlformats.org/officeDocument/2006/relationships/hyperlink" Target="https://www.1gl.ru/" TargetMode="External"/><Relationship Id="rId12" Type="http://schemas.openxmlformats.org/officeDocument/2006/relationships/hyperlink" Target="https://www.1g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gl.ru/" TargetMode="External"/><Relationship Id="rId5" Type="http://schemas.openxmlformats.org/officeDocument/2006/relationships/settings" Target="settings.xml"/><Relationship Id="rId15" Type="http://schemas.openxmlformats.org/officeDocument/2006/relationships/hyperlink" Target="https://www.1gl.ru/" TargetMode="External"/><Relationship Id="rId10" Type="http://schemas.openxmlformats.org/officeDocument/2006/relationships/hyperlink" Target="https://www.1gl.ru/" TargetMode="External"/><Relationship Id="rId4" Type="http://schemas.microsoft.com/office/2007/relationships/stylesWithEffects" Target="stylesWithEffects.xml"/><Relationship Id="rId9" Type="http://schemas.openxmlformats.org/officeDocument/2006/relationships/hyperlink" Target="https://www.1gl.ru/" TargetMode="External"/><Relationship Id="rId14" Type="http://schemas.openxmlformats.org/officeDocument/2006/relationships/hyperlink" Target="https://www.1g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AEA5-3C1C-44F9-A842-07381C06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dc:description>Подготовлено экспертами Актион-МЦФЭР</dc:description>
  <cp:lastModifiedBy>ВладимрС</cp:lastModifiedBy>
  <cp:revision>3</cp:revision>
  <dcterms:created xsi:type="dcterms:W3CDTF">2021-05-14T08:41:00Z</dcterms:created>
  <dcterms:modified xsi:type="dcterms:W3CDTF">2021-05-14T10:50:00Z</dcterms:modified>
</cp:coreProperties>
</file>